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notices.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already in ver. 7</w:t>
        <w:br w:type="textWrapping"/>
        <w:t xml:space="preserve">spoken of their deceased leaders in the</w:t>
        <w:br w:type="textWrapping"/>
        <w:t xml:space="preserve">church, and thereby been reminded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steadfastness in the faith, he has taken occasion </w:t>
        <w:br w:type="textWrapping"/>
        <w:t xml:space="preserve">in the intervening verses to admonish</w:t>
        <w:br w:type="textWrapping"/>
        <w:t xml:space="preserve">them respecting the danger of apostasy to</w:t>
        <w:br w:type="textWrapping"/>
        <w:t xml:space="preserve">Judaism, and to exhort them to come fearlessly </w:t>
        <w:br w:type="textWrapping"/>
        <w:t xml:space="preserve">out of it to Christ. Now he returns</w:t>
        <w:br w:type="textWrapping"/>
        <w:t xml:space="preserve">to their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duty to their leaders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Obey your</w:t>
        <w:br w:type="textWrapping"/>
        <w:t xml:space="preserve">leaders, and submit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the regular course of your habits, guided by</w:t>
        <w:br w:type="textWrapping"/>
        <w:t xml:space="preserve">them, persuaded that their rule is right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that rule interferes with</w:t>
        <w:br w:type="textWrapping"/>
        <w:t xml:space="preserve">your own will: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more of free</w:t>
        <w:br w:type="textWrapping"/>
        <w:t xml:space="preserve">following,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submit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dutiful yielding):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their part)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 watch on</w:t>
        <w:br w:type="textWrapping"/>
        <w:t xml:space="preserve">behalf of your souls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the same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  <w:br w:type="textWrapping"/>
        <w:t xml:space="preserve">behalf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rather equivalent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behalf of you for your salvation: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bringing in the idea of immortality),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having to give an account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these words, as Theophylact well observes, </w:t>
        <w:br w:type="textWrapping"/>
        <w:t xml:space="preserve">bestir up the rulers also to</w:t>
        <w:br w:type="textWrapping"/>
        <w:t xml:space="preserve">diligence, and remembering their own</w:t>
        <w:br w:type="textWrapping"/>
        <w:t xml:space="preserve">responsibility):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may do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give an account, for</w:t>
        <w:br w:type="textWrapping"/>
        <w:t xml:space="preserve">thus the present tenses which follow would</w:t>
        <w:br w:type="textWrapping"/>
        <w:t xml:space="preserve">be inapplicable)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joy, and not lamenting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(over your disobedience):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(their having to lament over 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unprofitable </w:t>
        <w:br w:type="textWrapping"/>
        <w:t xml:space="preserve">for you.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 for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(here, as elsewhere, it is probably a</w:t>
        <w:br w:type="textWrapping"/>
        <w:t xml:space="preserve">mistake to suppose that the first person</w:t>
        <w:br w:type="textWrapping"/>
        <w:t xml:space="preserve">plural indicates the Writer alone. As</w:t>
        <w:br w:type="textWrapping"/>
        <w:t xml:space="preserve">Delitzsch observes, the passage from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Writer individually would</w:t>
        <w:br w:type="textWrapping"/>
        <w:t xml:space="preserve">be harsh. And when Bleek finds in ver.</w:t>
        <w:br w:type="textWrapping"/>
        <w:t xml:space="preserve">19 a proof that the Writer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is meant,</w:t>
        <w:br w:type="textWrapping"/>
        <w:t xml:space="preserve">he misses the point, that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including </w:t>
        <w:br w:type="textWrapping"/>
        <w:t xml:space="preserve">the Writer and his companions, is</w:t>
        <w:br w:type="textWrapping"/>
        <w:t xml:space="preserve">in fact a transition note between ver. 17</w:t>
        <w:br w:type="textWrapping"/>
        <w:t xml:space="preserve">and ver. 19, See Eph. vi. 19; Rom. xv. 30;</w:t>
        <w:br w:type="textWrapping"/>
        <w:t xml:space="preserve">2 Cor.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we are persuaded that</w:t>
        <w:br w:type="textWrapping"/>
        <w:t xml:space="preserve">we have a good conscience, desiring in</w:t>
        <w:br w:type="textWrapping"/>
        <w:t xml:space="preserve">all things to behave ourselves with seemliness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(i.e. to live without giving offence</w:t>
        <w:br w:type="textWrapping"/>
        <w:t xml:space="preserve">or scandal. This appears to point at some</w:t>
        <w:br w:type="textWrapping"/>
        <w:t xml:space="preserve">offence of the same kind as we know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been taken at the life and teaching</w:t>
        <w:br w:type="textWrapping"/>
        <w:t xml:space="preserve">of 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 with reference to the law and</w:t>
        <w:br w:type="textWrapping"/>
        <w:t xml:space="preserve">Jewish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customs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 the more</w:t>
        <w:br w:type="textWrapping"/>
        <w:t xml:space="preserve">abundantly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ii.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exhort you to</w:t>
        <w:br w:type="textWrapping"/>
        <w:t xml:space="preserve">do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to pray for us)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that I may be</w:t>
        <w:br w:type="textWrapping"/>
        <w:t xml:space="preserve">the sooner restored 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inferences</w:t>
        <w:br w:type="textWrapping"/>
        <w:t xml:space="preserve">from this and the other notices in this</w:t>
        <w:br w:type="textWrapping"/>
        <w:t xml:space="preserve">concluding passage, see Introduction.)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20, 21.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Solemn concluding prayer.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“He first asks their prayers, then prays</w:t>
        <w:br w:type="textWrapping"/>
        <w:t xml:space="preserve">for all blessings on them.” Chrysostom.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(breaking off, as we</w:t>
        <w:br w:type="textWrapping"/>
        <w:t xml:space="preserve">use the same term: see again ver. 22)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God of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often, at the</w:t>
        <w:br w:type="textWrapping"/>
        <w:t xml:space="preserve">end of St. Paul’s Epistles: see Rom.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33; xvi. 20; 1 Cor. xiv. 33; 2 Cor.</w:t>
        <w:br w:type="textWrapping"/>
        <w:t xml:space="preserve">xiii. 11; Phil. iv. 9; 1 Thess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23;</w:t>
        <w:br w:type="textWrapping"/>
        <w:t xml:space="preserve">and 2 Thess. iii. 16. In the presence of</w:t>
        <w:br w:type="textWrapping"/>
        <w:t xml:space="preserve">so many instances of the expression under</w:t>
        <w:br w:type="textWrapping"/>
        <w:t xml:space="preserve">different circumstances, it would perhaps</w:t>
        <w:br w:type="textWrapping"/>
        <w:t xml:space="preserve">be hardly safe to infer from it here any</w:t>
        <w:br w:type="textWrapping"/>
        <w:t xml:space="preserve">reference to danger of strife within the</w:t>
        <w:br w:type="textWrapping"/>
        <w:t xml:space="preserve">church addressed. Still the words are not</w:t>
        <w:br w:type="textWrapping"/>
        <w:t xml:space="preserve">a mere formula, and in all the above</w:t>
        <w:br w:type="textWrapping"/>
        <w:t xml:space="preserve">places, some reference is made, doubtless,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either of internal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dissension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or external tribulation. And certainly </w:t>
        <w:br w:type="textWrapping"/>
        <w:t xml:space="preserve">both the exhortations in vv.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</w:t>
        <w:br w:type="textWrapping"/>
        <w:t xml:space="preserve">point to a state in which there was danger</w:t>
        <w:br w:type="textWrapping"/>
        <w:t xml:space="preserve">of disobedience within and suspicion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ZsIBj0eIwCkTSU60w4HEmXoRaQ==">AMUW2mXEKy9wQjuTU2tkUY1vVRjGx+ONKPtZxYQirZNhgKum2glS35djNaxCYkfGVt4Q3uOK/9N3Z9WuPDttv9CVcclUfl+gnmatIk/RZznhrVWEAmWckN8=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