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Writer and those who were on</w:t>
        <w:br w:type="textWrapping"/>
        <w:t xml:space="preserve">his part. So that ‘peace’ was a natural</w:t>
        <w:br w:type="textWrapping"/>
        <w:t xml:space="preserve">wish for them, even without taking into</w:t>
        <w:br w:type="textWrapping"/>
        <w:t xml:space="preserve">account those troubles which harassed and</w:t>
        <w:br w:type="textWrapping"/>
        <w:t xml:space="preserve">threatened them from without, in regard</w:t>
        <w:br w:type="textWrapping"/>
        <w:t xml:space="preserve">of which it would be also a haven, where</w:t>
        <w:br w:type="textWrapping"/>
        <w:t xml:space="preserve">they would be),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brought up from the</w:t>
        <w:br w:type="textWrapping"/>
        <w:t xml:space="preserve">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(perhaps this is said not of the Resurrection </w:t>
        <w:br w:type="textWrapping"/>
        <w:t xml:space="preserve">only, but of the Ascension also.</w:t>
        <w:br w:type="textWrapping"/>
        <w:t xml:space="preserve">“This is the only place where our Writer</w:t>
        <w:br w:type="textWrapping"/>
        <w:t xml:space="preserve">mentions the Resurrection. Every where</w:t>
        <w:br w:type="textWrapping"/>
        <w:t xml:space="preserve">else he lifts his eyes from the depth of our</w:t>
        <w:br w:type="textWrapping"/>
        <w:t xml:space="preserve">Lord’s humiliation, passing over all that is</w:t>
        <w:br w:type="textWrapping"/>
        <w:t xml:space="preserve">intermediate, to the highest point of His</w:t>
        <w:br w:type="textWrapping"/>
        <w:t xml:space="preserve">exaltation.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suggests</w:t>
        <w:br w:type="textWrapping"/>
        <w:t xml:space="preserve">to him once at least to make mention of</w:t>
        <w:br w:type="textWrapping"/>
        <w:t xml:space="preserve">that which lay between Golgotha and the</w:t>
        <w:br w:type="textWrapping"/>
        <w:t xml:space="preserve">throne of God, between the altar of the</w:t>
        <w:br w:type="textWrapping"/>
        <w:t xml:space="preserve">Cross and the heavenly sanctuary, the resurrection </w:t>
        <w:br w:type="textWrapping"/>
        <w:t xml:space="preserve">of Him who died as our sin-offering”)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great Shepherd of the sheep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passage before the Writer’s mind has</w:t>
        <w:br w:type="textWrapping"/>
        <w:t xml:space="preserve">Been that in the prophetic sixty-third</w:t>
        <w:br w:type="textWrapping"/>
        <w:t xml:space="preserve">chapter of Isaiah [ver. 11], where</w:t>
        <w:br w:type="textWrapping"/>
        <w:t xml:space="preserve">speaking of Moses, it is said, “Where is</w:t>
        <w:br w:type="textWrapping"/>
        <w:t xml:space="preserve">He that brought them up out of the sea</w:t>
        <w:br w:type="textWrapping"/>
        <w:t xml:space="preserve">unto the Shepherd of his flock?”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Isaiah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shepherd is Moses; and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Moses and Christ is</w:t>
        <w:br w:type="textWrapping"/>
        <w:t xml:space="preserve">familiar to our Writer, ch, iii,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 The</w:t>
        <w:br w:type="textWrapping"/>
        <w:t xml:space="preserve">addition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applied to Christ, is</w:t>
        <w:br w:type="textWrapping"/>
        <w:t xml:space="preserve">correspondent to His title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ch. x. 21, To deny this reference, with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nemann, seems impossible, with the remarkable </w:t>
        <w:br w:type="textWrapping"/>
        <w:t xml:space="preserve">conjunction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Shepherd of</w:t>
        <w:br w:type="textWrapping"/>
        <w:t xml:space="preserve">the sheep.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connexion here in which</w:t>
        <w:br w:type="textWrapping"/>
        <w:t xml:space="preserve">this title of our Lord is brought in, may</w:t>
        <w:br w:type="textWrapping"/>
        <w:t xml:space="preserve">be,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Rulers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been just</w:t>
        <w:br w:type="textWrapping"/>
        <w:t xml:space="preserve">mentioned, and himself also, and his</w:t>
        <w:br w:type="textWrapping"/>
        <w:t xml:space="preserve">labours and theirs for the settlement of</w:t>
        <w:br w:type="textWrapping"/>
        <w:t xml:space="preserve">the Church in peace being before his</w:t>
        <w:br w:type="textWrapping"/>
        <w:t xml:space="preserve">mind, he is led to speak of Him who is</w:t>
        <w:br w:type="textWrapping"/>
        <w:t xml:space="preserve">the Chief Shepherd [1 Pet. v. 4], who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 from the dead by the God</w:t>
        <w:br w:type="textWrapping"/>
        <w:t xml:space="preserve">of Peace),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blood of the everlasting</w:t>
        <w:br w:type="textWrapping"/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(but in what sense?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Theodoret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says, “He calls the new Covenant everlasting; </w:t>
        <w:br w:type="textWrapping"/>
        <w:t xml:space="preserve">for that there shall be none after</w:t>
        <w:br w:type="textWrapping"/>
        <w:t xml:space="preserve">it.” Then, the expression itself can hardly</w:t>
        <w:br w:type="textWrapping"/>
        <w:t xml:space="preserve">but be a reminiscence of Zech. ix. 11,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(in) the blood of thy covenant I have sent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orth thy prisoner out of the pit wherein</w:t>
        <w:br w:type="textWrapping"/>
        <w:t xml:space="preserve">is no water: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if so, the import of the</w:t>
        <w:br w:type="textWrapping"/>
        <w:t xml:space="preserve">preposition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will be at least indicated </w:t>
        <w:br w:type="textWrapping"/>
        <w:t xml:space="preserve">by its import there. And there it</w:t>
        <w:br w:type="textWrapping"/>
        <w:t xml:space="preserve">is, by virtue of, in the power of, the blood</w:t>
        <w:br w:type="textWrapping"/>
        <w:t xml:space="preserve">of thy covenant, i. e. of that blood which</w:t>
        <w:br w:type="textWrapping"/>
        <w:t xml:space="preserve">was the seal of the covenant entered into</w:t>
        <w:br w:type="textWrapping"/>
        <w:t xml:space="preserve">with thee. So also we must understand</w:t>
        <w:br w:type="textWrapping"/>
        <w:t xml:space="preserve">it here. The instrumental, conditioning-element </w:t>
        <w:br w:type="textWrapping"/>
        <w:t xml:space="preserve">force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predominate: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in virtue of, the blood</w:t>
        <w:br w:type="textWrapping"/>
        <w:t xml:space="preserve">[Acts xx.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on the whole, Isa. lv.</w:t>
        <w:br w:type="textWrapping"/>
        <w:t xml:space="preserve">3;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8; John x.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our Lord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the personal name,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joined with the assertion of His lordship</w:t>
        <w:br w:type="textWrapping"/>
        <w:t xml:space="preserve">over us: below, where the inworking of</w:t>
        <w:br w:type="textWrapping"/>
        <w:t xml:space="preserve">the Spirit through Him is spoken of, it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Jesus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office as</w:t>
        <w:br w:type="textWrapping"/>
        <w:t xml:space="preserve">Christ at God’s right hand having made</w:t>
        <w:br w:type="textWrapping"/>
        <w:t xml:space="preserve">Him the chan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 of the Spirit to us: the</w:t>
        <w:br w:type="textWrapping"/>
        <w:t xml:space="preserve">anointing on Him, the Head, flowing down</w:t>
        <w:br w:type="textWrapping"/>
        <w:t xml:space="preserve">to the skirts of the raiment. See Acts ii. 36)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perfect you in every good work, towards</w:t>
        <w:br w:type="textWrapping"/>
        <w:t xml:space="preserve">the doing His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x. 36. Here as</w:t>
        <w:br w:type="textWrapping"/>
        <w:t xml:space="preserve">there, it is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habit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spoken of,</w:t>
        <w:br w:type="textWrapping"/>
        <w:t xml:space="preserve">but the accomplishment of the whole course</w:t>
        <w:br w:type="textWrapping"/>
        <w:t xml:space="preserve">of obedience),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doing in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chosen</w:t>
        <w:br w:type="textWrapping"/>
        <w:t xml:space="preserve">expressly as taking up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</w:t>
        <w:br w:type="textWrapping"/>
        <w:t xml:space="preserve">will, in exact correspondence with St. Paul’s</w:t>
        <w:br w:type="textWrapping"/>
        <w:t xml:space="preserve">saying, Phil.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is well-pleasing </w:t>
        <w:br w:type="textWrapping"/>
        <w:t xml:space="preserve">in His sight, through Jesus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reference is variously giver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well-pleasing,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well-pleasing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through Jesus Christ: or to the verb,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latter is by far the more</w:t>
        <w:br w:type="textWrapping"/>
        <w:t xml:space="preserve">probable, as the former would introduce a</w:t>
        <w:br w:type="textWrapping"/>
        <w:t xml:space="preserve">superfinity):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to God, the</w:t>
        <w:br w:type="textWrapping"/>
        <w:t xml:space="preserve">chief subject of the whole sentence, God,</w:t>
        <w:br w:type="textWrapping"/>
        <w:t xml:space="preserve">who is the God of peace, who brought</w:t>
        <w:br w:type="textWrapping"/>
        <w:t xml:space="preserve">up the Lord Jesus from the dead, who</w:t>
        <w:br w:type="textWrapping"/>
        <w:t xml:space="preserve">can perfect us in every good work, to</w:t>
        <w:br w:type="textWrapping"/>
        <w:t xml:space="preserve">accomplish His will, and works in’ ns</w:t>
        <w:br w:type="textWrapping"/>
        <w:t xml:space="preserve">that which is well-pleasing to Him through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QG+8gW+q6wvXfBhBqSsqTMmVKg==">AMUW2mWhzG4rtIPgHaIFLwjYcsjYPEJweqfaYcNl4QnrufyACx9aGNZoTPTkcS+Ki7Ahn+1A/QbRGm+KEFdZNno24bozZ1FwGRFklp82CZKYR0fJyyTksO4=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