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ADDRESS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GREETING.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James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all questions who the Author</w:t>
        <w:br w:type="textWrapping"/>
        <w:t xml:space="preserve">of this Epistle was, see the Introduction.</w:t>
        <w:br w:type="textWrapping"/>
        <w:t xml:space="preserve">I assume here that which I have there</w:t>
        <w:br w:type="textWrapping"/>
        <w:t xml:space="preserve">endeavoured to establish, that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James</w:t>
        <w:br w:type="textWrapping"/>
        <w:t xml:space="preserve">the Lord’s brother,” the first president or</w:t>
        <w:br w:type="textWrapping"/>
        <w:t xml:space="preserve">bishop of the church at Jerusalem, an Apos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not one of the Twelve),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necessarily, as Huther,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official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appellation;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implying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he also confesses,</w:t>
        <w:br w:type="textWrapping"/>
        <w:t xml:space="preserve">devotion to God and His work alone, irre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spectively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self-will or other men’s will)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God, and of the 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God and Lord, J. C.,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umenius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means</w:t>
        <w:br w:type="textWrapping"/>
        <w:t xml:space="preserve">the Father: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Huther</w:t>
        <w:br w:type="textWrapping"/>
        <w:t xml:space="preserve">remarks, that in all the addresses of</w:t>
        <w:br w:type="textWrapping"/>
        <w:t xml:space="preserve">Epistles, the whole 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given. St. James mentions our Lord</w:t>
        <w:br w:type="textWrapping"/>
        <w:t xml:space="preserve">only here and ch. ii. 1 in this Epistle, and</w:t>
        <w:br w:type="textWrapping"/>
        <w:t xml:space="preserve">not at all in his speeches in Acts xv. and</w:t>
        <w:br w:type="textWrapping"/>
        <w:t xml:space="preserve">xxi. Bengel says, “It might have seemed,</w:t>
        <w:br w:type="textWrapping"/>
        <w:t xml:space="preserve">if he had often named Jesus, as if he did it</w:t>
        <w:br w:type="textWrapping"/>
        <w:t xml:space="preserve">to exalt himself as the brother of our Lord.</w:t>
        <w:br w:type="textWrapping"/>
        <w:t xml:space="preserve">For that very reason,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knew Christ</w:t>
        <w:br w:type="textWrapping"/>
        <w:t xml:space="preserve">according to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less than others”),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twelve tribes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 can</w:t>
        <w:br w:type="textWrapping"/>
        <w:t xml:space="preserve">there be any reasonable doubt that this</w:t>
        <w:br w:type="textWrapping"/>
        <w:t xml:space="preserve">Epistle was addressed to Jewish Christi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first place. Not however to</w:t>
        <w:br w:type="textWrapping"/>
        <w:t xml:space="preserve">them, as distinguished from Gentile Christians:</w:t>
        <w:br w:type="textWrapping"/>
        <w:t xml:space="preserve">for the two classes appear to have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not as yet distinct. If the later date</w:t>
        <w:br w:type="textWrapping"/>
        <w:t xml:space="preserve">of the Epistle be taken [see Introd.], then</w:t>
        <w:br w:type="textWrapping"/>
        <w:t xml:space="preserve">the Jewish Christians are addressed as the</w:t>
        <w:br w:type="textWrapping"/>
        <w:t xml:space="preserve">nucleus and kernel of all Christendom.</w:t>
        <w:br w:type="textWrapping"/>
        <w:t xml:space="preserve">But to my mind, the former is more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bable)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are in the dispersion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most likely reference of this word is to the</w:t>
        <w:br w:type="textWrapping"/>
        <w:t xml:space="preserve">literal and actual Jewish dispersion: and the</w:t>
        <w:br w:type="textWrapping"/>
        <w:t xml:space="preserve">Epistle must be considered as addressed,</w:t>
        <w:br w:type="textWrapping"/>
        <w:t xml:space="preserve">from the head of the mother church in</w:t>
        <w:br w:type="textWrapping"/>
        <w:t xml:space="preserve">Jerusalem, to the Jewish believers, residing</w:t>
        <w:br w:type="textWrapping"/>
        <w:t xml:space="preserve">among the dispersed tribes of Israel),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formula thus rendered is not</w:t>
        <w:br w:type="textWrapping"/>
        <w:t xml:space="preserve">found in the address of any other apostolical</w:t>
        <w:br w:type="textWrapping"/>
        <w:t xml:space="preserve">Epistle; but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Epistle drawn</w:t>
        <w:br w:type="textWrapping"/>
        <w:t xml:space="preserve">up under the direction of James to the</w:t>
        <w:br w:type="textWrapping"/>
        <w:t xml:space="preserve">Gentile churches in Acts xv. 23).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Exhortations regarding the 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durance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trials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Think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all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taken up out of the word 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greeting, which literally 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rejoice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a characteristic of the style</w:t>
        <w:br w:type="textWrapping"/>
        <w:t xml:space="preserve">of this Epistle thus to take up again words</w:t>
        <w:br w:type="textWrapping"/>
        <w:t xml:space="preserve">just used: so “endurance. But let endu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rance,”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3, 4: “deficient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cient,”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4, 5: “doubting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that</w:t>
        <w:br w:type="textWrapping"/>
        <w:t xml:space="preserve">doubteth,” ver. 6: “slow to wrath : for the</w:t>
        <w:br w:type="textWrapping"/>
        <w:t xml:space="preserve">wrath,” ver. 19, 20: “the implanted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be ye doers of the word,” ver. 21,</w:t>
        <w:br w:type="textWrapping"/>
        <w:t xml:space="preserve">22; “that man’s religion is vain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pure</w:t>
        <w:br w:type="textWrapping"/>
        <w:t xml:space="preserve">religion,” ver. 26, 27,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conceivable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matter on all hands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09T13:16:50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verse 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IeU+y5+A4hMDbpajiAvbEwtIzQ==">CgMxLjAaJwoBMBIiCiAIBCocCgtBQUFBLXFKZGM3SRAIGgtBQUFBLXFKZGM3SSL0AQoLQUFBQS1xSmRjN0kSwgEKC0FBQUEtcUpkYzdJEgtBQUFBLXFKZGM3SRoYCgl0ZXh0L2h0bWwSC1RhZyB2ZXJzZSAyIhkKCnRleHQvcGxhaW4SC1RhZyB2ZXJzZSAyKhsiFTEwMzc4NjExMjY3MDk3NzU1NDY2MigAOAAwneLpobsxOJ3i6aG7MUoTCgp0ZXh0L3BsYWluEgVUaGlua1oMbDJ2eTBneHZzamx5cgIgAHgAmgEGCAAQABgAqgENEgtUYWcgdmVyc2UgMrABALgBABid4umhuzEgneLpobsxMABCEGtpeC5lanJxNG93ZzZxcWE4AHIhMThzS3ZTckJnVDZTWFE0Zkhxa0NBejkwMkREa3ZtZ1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