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object of it);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(there is no coupling</w:t>
        <w:br w:type="textWrapping"/>
        <w:t xml:space="preserve">conjunction. These uncoupled clauses are</w:t>
        <w:br w:type="textWrapping"/>
        <w:t xml:space="preserve">found in our Epistle especially, where</w:t>
        <w:br w:type="textWrapping"/>
        <w:t xml:space="preserve">various particulars are enumerated which</w:t>
        <w:br w:type="textWrapping"/>
        <w:t xml:space="preserve">go to make up a whole, or apply to the</w:t>
        <w:br w:type="textWrapping"/>
        <w:t xml:space="preserve">description of one thing: as e.g., ver. 19;</w:t>
        <w:br w:type="textWrapping"/>
        <w:t xml:space="preserve">ch. iii. 6: see also ch. v. 5, 6)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preserve</w:t>
        <w:br w:type="textWrapping"/>
        <w:t xml:space="preserve">himself unspotted from the world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</w:t>
        <w:br w:type="textWrapping"/>
        <w:t xml:space="preserve">merely earthly things as far as they tempt</w:t>
        <w:br w:type="textWrapping"/>
        <w:t xml:space="preserve">to sin: still less the natural evil disposition</w:t>
        <w:br w:type="textWrapping"/>
        <w:t xml:space="preserve">of men; but, as in ch. iv. 4,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whole</w:t>
        <w:br w:type="textWrapping"/>
        <w:t xml:space="preserve">earthly creation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separated from God,</w:t>
        <w:br w:type="textWrapping"/>
        <w:t xml:space="preserve">aud lying in sin, which, whether</w:t>
        <w:br w:type="textWrapping"/>
        <w:t xml:space="preserve">considered as consisting in the men who</w:t>
        <w:br w:type="textWrapping"/>
        <w:t xml:space="preserve">serve it, or the enticements which it holds</w:t>
        <w:br w:type="textWrapping"/>
        <w:t xml:space="preserve">out to evil lusts, is to Christians a source</w:t>
        <w:br w:type="textWrapping"/>
        <w:t xml:space="preserve">of continual defilement. They, by their</w:t>
        <w:br w:type="textWrapping"/>
        <w:t xml:space="preserve">new birth under God, are taken out of</w:t>
        <w:br w:type="textWrapping"/>
        <w:t xml:space="preserve">the world; but at the same time, by sin</w:t>
        <w:br w:type="textWrapping"/>
        <w:t xml:space="preserve">still dwelling in them, are ever liable to</w:t>
        <w:br w:type="textWrapping"/>
        <w:t xml:space="preserve">be enticed and polluted by it: and therefore</w:t>
        <w:br w:type="textWrapping"/>
        <w:t xml:space="preserve">must keep themselves [1 Tim. vi. 14],</w:t>
        <w:br w:type="textWrapping"/>
        <w:t xml:space="preserve">for fear of such pollution. This keeping</w:t>
        <w:br w:type="textWrapping"/>
        <w:t xml:space="preserve">is indeed in the higher sense God’s work:</w:t>
        <w:br w:type="textWrapping"/>
        <w:t xml:space="preserve">John xvii. 15; but it is also our work,</w:t>
        <w:br w:type="textWrapping"/>
        <w:t xml:space="preserve">1 Tim. v. 22).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CHAP. II.]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1–13.]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SIN OF RESPECT</w:t>
        <w:br w:type="textWrapping"/>
        <w:t xml:space="preserve">OF PERSONS: as the first of a series</w:t>
        <w:br w:type="textWrapping"/>
        <w:t xml:space="preserve">of reproofs for errors in practice which</w:t>
        <w:br w:type="textWrapping"/>
        <w:t xml:space="preserve">spring out of the mention of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perfect</w:t>
        <w:br w:type="textWrapping"/>
        <w:t xml:space="preserve">law of liberty: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compare ch. i. 25, and</w:t>
        <w:br w:type="textWrapping"/>
        <w:t xml:space="preserve">ver.12. The Apostle begins, as is his wont,</w:t>
        <w:br w:type="textWrapping"/>
        <w:t xml:space="preserve">with strong blame of the sin: then illustrates</w:t>
        <w:br w:type="textWrapping"/>
        <w:t xml:space="preserve">it vv. 2–4: then gives the ground</w:t>
        <w:br w:type="textWrapping"/>
        <w:t xml:space="preserve">of its sinfulness vv. 5–11, and concludes</w:t>
        <w:br w:type="textWrapping"/>
        <w:t xml:space="preserve">vv. 12, 13 with a reference again to the law</w:t>
        <w:br w:type="textWrapping"/>
        <w:t xml:space="preserve">of liberty.</w:t>
        <w:br w:type="textWrapping"/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1—4.]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warning and its practical</w:t>
        <w:br w:type="textWrapping"/>
        <w:t xml:space="preserve">ground.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{1}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brethren, do not in respectings</w:t>
        <w:br w:type="textWrapping"/>
        <w:t xml:space="preserve">of persons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(‘in,’ i.e. in the practice</w:t>
        <w:br w:type="textWrapping"/>
        <w:t xml:space="preserve">of, in the midst of. The substantive in</w:t>
        <w:br w:type="textWrapping"/>
        <w:t xml:space="preserve">the original is plural, to point out the</w:t>
        <w:br w:type="textWrapping"/>
        <w:t xml:space="preserve">various kinds and occasions of the fault.</w:t>
        <w:br w:type="textWrapping"/>
        <w:t xml:space="preserve">The fault itself, as here intended, is easily</w:t>
        <w:br w:type="textWrapping"/>
        <w:t xml:space="preserve">explained by the context, where an example</w:t>
        <w:br w:type="textWrapping"/>
        <w:t xml:space="preserve">is taken of one kind of it. Theile</w:t>
        <w:br w:type="textWrapping"/>
        <w:t xml:space="preserve">says well, that it is the fault of measuring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individual Christians not by their Christian</w:t>
        <w:br w:type="textWrapping"/>
        <w:t xml:space="preserve">graces, but by their fortune, and</w:t>
        <w:br w:type="textWrapping"/>
        <w:t xml:space="preserve">external qualities,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of preferring some</w:t>
        <w:br w:type="textWrapping"/>
        <w:t xml:space="preserve">to others according to this standard)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hold</w:t>
        <w:br w:type="textWrapping"/>
        <w:t xml:space="preserve">the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merely ‘faith in,’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faith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thus setting before them more</w:t>
        <w:br w:type="textWrapping"/>
        <w:t xml:space="preserve">forcibly the utter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inconsistency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such</w:t>
        <w:br w:type="textWrapping"/>
        <w:t xml:space="preserve">respect of persons with the service of</w:t>
        <w:br w:type="textWrapping"/>
        <w:t xml:space="preserve">Christ)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our Lord Jesus Christ,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Lord] of 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(these words [the Lord]</w:t>
        <w:br w:type="textWrapping"/>
        <w:t xml:space="preserve">do not exist in the original. See the ques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what is to be supplied, discussed in my</w:t>
        <w:br w:type="textWrapping"/>
        <w:t xml:space="preserve">Greck Test.).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Hypothetical example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</w:t>
        <w:br w:type="textWrapping"/>
        <w:t xml:space="preserve">explain to ‘them that to which he especially</w:t>
        <w:br w:type="textWrapping"/>
        <w:t xml:space="preserve">points. The hypothesis carries how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itself a foundation of fact,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</w:t>
        <w:br w:type="textWrapping"/>
        <w:t xml:space="preserve">appeals to the consciences of the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ders</w:t>
        <w:br w:type="textWrapping"/>
        <w:t xml:space="preserve">whether it were not so. {2}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if it were</w:t>
        <w:br w:type="textWrapping"/>
        <w:t xml:space="preserve">said,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which I mean, is”)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there</w:t>
        <w:br w:type="textWrapping"/>
        <w:t xml:space="preserve">chance to have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entrance is</w:t>
        <w:br w:type="textWrapping"/>
        <w:t xml:space="preserve">accomplished when that which is alleged</w:t>
        <w:br w:type="textWrapping"/>
        <w:t xml:space="preserve">takes place)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into your assembly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word</w:t>
        <w:br w:type="textWrapping"/>
        <w:t xml:space="preserve">in the original 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synagogue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 but from</w:t>
        <w:br w:type="textWrapping"/>
        <w:t xml:space="preserve">this some have too hastily inferred from</w:t>
        <w:br w:type="textWrapping"/>
        <w:t xml:space="preserve">the word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Jewish synagogue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meant. This, in the face of the organiza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church implied in ch. v. 14,</w:t>
        <w:br w:type="textWrapping"/>
        <w:t xml:space="preserve">would be impossible. The word may well</w:t>
        <w:br w:type="textWrapping"/>
        <w:t xml:space="preserve">be understood of a Christian assembly, or</w:t>
        <w:br w:type="textWrapping"/>
        <w:t xml:space="preserve">as merely an assembly in general. But it</w:t>
        <w:br w:type="textWrapping"/>
        <w:t xml:space="preserve">is most likely here, from the allusions to</w:t>
        <w:br w:type="textWrapping"/>
        <w:t xml:space="preserve">sitting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anding below,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Christian worship, the name being a</w:t>
        <w:br w:type="textWrapping"/>
        <w:t xml:space="preserve">natural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considering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wh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 the</w:t>
        <w:br w:type="textWrapping"/>
        <w:t xml:space="preserve">Epistle was written, and to whom it was</w:t>
        <w:br w:type="textWrapping"/>
        <w:t xml:space="preserve">addressed)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man with gold rings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(we</w:t>
        <w:br w:type="textWrapping"/>
        <w:t xml:space="preserve">have evidence of the practice of overloa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fingers with 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gs. Martial speaks</w:t>
        <w:br w:type="textWrapping"/>
        <w:t xml:space="preserve">of a certain Charinus, who wore six rings</w:t>
        <w:br w:type="textWrapping"/>
        <w:t xml:space="preserve">on each finger, and never took them off, not</w:t>
        <w:br w:type="textWrapping"/>
        <w:t xml:space="preserve">even at night, nor in the bath: and Lucian</w:t>
        <w:br w:type="textWrapping"/>
        <w:t xml:space="preserve">mentions sixteen heavy rings being worn</w:t>
        <w:br w:type="textWrapping"/>
        <w:t xml:space="preserve">on the fingers at once),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a splendid</w:t>
        <w:br w:type="textWrapping"/>
        <w:t xml:space="preserve">garment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(glittering, either in colour, or</w:t>
        <w:br w:type="textWrapping"/>
        <w:t xml:space="preserve">with ornaments),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there have come</w:t>
        <w:br w:type="textWrapping"/>
        <w:t xml:space="preserve">in also a poor man in a vile garment;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OXsaICcGL/VwC41A8KRrfY4Ftg==">CgMxLjA4AHIhMXNWTkNLaXg5bURvNV85V3JYVWUtR0xMQlVkMVB5eDc4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