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which is the moral code of the Gospel.</w:t>
        <w:br w:type="textWrapping"/>
        <w:t xml:space="preserve">And the point of the exhortation is,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do good, as not con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strained by the law,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but free agents”).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13.]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Reason why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 should be careful thus to speak and do: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viz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 if we do not, we cast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rselves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</w:t>
        <w:br w:type="textWrapping"/>
        <w:t xml:space="preserve">of that mer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 judgment at God's hands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which is promised to the merciful : Matt.</w:t>
        <w:br w:type="textWrapping"/>
        <w:t xml:space="preserve">v. 7,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Blessed are the merciful : for they</w:t>
        <w:br w:type="textWrapping"/>
        <w:t xml:space="preserve">shall obtain mercy: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which is the key to</w:t>
        <w:br w:type="textWrapping"/>
        <w:t xml:space="preserve">our verse.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For the judgment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(which is</w:t>
        <w:br w:type="textWrapping"/>
        <w:t xml:space="preserve">coming)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(shall be) unmerciful to him who</w:t>
        <w:br w:type="textWrapping"/>
        <w:t xml:space="preserve">wrought not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 past tense is anticipatory,</w:t>
        <w:br w:type="textWrapping"/>
        <w:t xml:space="preserve">the Writer standing at the day of the judgment</w:t>
        <w:br w:type="textWrapping"/>
        <w:t xml:space="preserve">and looking back over life)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mercy:</w:t>
        <w:br w:type="textWrapping"/>
        <w:t xml:space="preserve">mercy boasteth over judgment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(without</w:t>
        <w:br w:type="textWrapping"/>
        <w:t xml:space="preserve">a copula, the sentence is introduced more</w:t>
        <w:br w:type="textWrapping"/>
        <w:t xml:space="preserve">emphatically and strikingly. The meaning</w:t>
        <w:br w:type="textWrapping"/>
        <w:t xml:space="preserve">is, the judgment which would condemn</w:t>
        <w:br w:type="textWrapping"/>
        <w:t xml:space="preserve">any and all of us, is, in the case of</w:t>
        <w:br w:type="textWrapping"/>
        <w:t xml:space="preserve">merciful, overpowered by the blessed effect</w:t>
        <w:br w:type="textWrapping"/>
        <w:t xml:space="preserve">of mercy, and mercy prevails over it. The</w:t>
        <w:br w:type="textWrapping"/>
        <w:t xml:space="preserve">saying is abstract: to turn it into a concrete,</w:t>
        <w:br w:type="textWrapping"/>
        <w:t xml:space="preserve">‘the merciful man,’ or to appropriate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mercy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‘the mercy of God,” is to limit</w:t>
        <w:br w:type="textWrapping"/>
        <w:t xml:space="preserve">that which is purposely and weightily left</w:t>
        <w:br w:type="textWrapping"/>
        <w:t xml:space="preserve">unlimited, as an universal truth).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14–26.]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In close connexion with what</w:t>
        <w:br w:type="textWrapping"/>
        <w:t xml:space="preserve">has gone before, the Apostle sets forth</w:t>
        <w:br w:type="textWrapping"/>
        <w:t xml:space="preserve">that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bare faith without works can never</w:t>
        <w:br w:type="textWrapping"/>
        <w:t xml:space="preserve">save a man.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 following remarks of</w:t>
        <w:br w:type="textWrapping"/>
        <w:t xml:space="preserve">De Wette on the passage are important,</w:t>
        <w:br w:type="textWrapping"/>
        <w:t xml:space="preserve">and well condensed. They have been</w:t>
        <w:br w:type="textWrapping"/>
        <w:t xml:space="preserve">impugned by many, among whom are Neander,</w:t>
        <w:br w:type="textWrapping"/>
        <w:t xml:space="preserve">Schneckenburger, Theile, Thierseh,</w:t>
        <w:br w:type="textWrapping"/>
        <w:t xml:space="preserve">Hofmann: but they seem to me best to</w:t>
        <w:br w:type="textWrapping"/>
        <w:t xml:space="preserve">represent the simple and honest view of the</w:t>
        <w:br w:type="textWrapping"/>
        <w:t xml:space="preserve">matter, without any finessing to make the</w:t>
        <w:br w:type="textWrapping"/>
        <w:t xml:space="preserve">two Apostles in exact accord in their</w:t>
        <w:br w:type="textWrapping"/>
        <w:t xml:space="preserve">meaning of terms and their positions </w:t>
        <w:br w:type="textWrapping"/>
        <w:t xml:space="preserve">respecting them. “In order rightly to </w:t>
        <w:br w:type="textWrapping"/>
        <w:t xml:space="preserve">understand this polemical passage, it is necessary</w:t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accurately to define St. James’s ideas</w:t>
        <w:br w:type="textWrapping"/>
        <w:t xml:space="preserve">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faith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works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and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justification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  <w:t xml:space="preserve">and to compare them with those of St.</w:t>
        <w:br w:type="textWrapping"/>
        <w:t xml:space="preserve">Paul.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Faith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is, according to St. James,</w:t>
        <w:br w:type="textWrapping"/>
        <w:t xml:space="preserve">the result of the reception of the Word</w:t>
        <w:br w:type="textWrapping"/>
        <w:t xml:space="preserve">(ch. i. 22), especially in a moral point of</w:t>
        <w:br w:type="textWrapping"/>
        <w:t xml:space="preserve">view: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moral conviction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(Rom. xiv. 23):</w:t>
        <w:br w:type="textWrapping"/>
        <w:t xml:space="preserve">and although he recognizes it also as belief</w:t>
        <w:br w:type="textWrapping"/>
        <w:t xml:space="preserve">in Christ (ch. ii. 1),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as trust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(i. 6; v. 15),</w:t>
        <w:br w:type="textWrapping"/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truth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(i. 3), yet he makes these </w:t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particulars here of so little moment, that he</w:t>
        <w:br w:type="textWrapping"/>
        <w:t xml:space="preserve">regards it 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theoretical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belief only, and</w:t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ascribes it to the evil spirits (ii. 19).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Widely different from this is St. Paul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idea of faith, which presupposes self-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basement, </w:t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fe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ling of unworthiness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 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capability</w:t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(Rom. iii. 9 ff., 23), and consists </w:t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 trust on the grace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God revealed in</w:t>
        <w:br w:type="textWrapping"/>
        <w:t xml:space="preserve">the atoning death of Christ (Rom. iii. 25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v. 8; 2 Cor. v. 18 f.). Of this faith, moral</w:t>
        <w:br w:type="textWrapping"/>
        <w:t xml:space="preserve">faith is a branch (Rom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xiv. 23): but this</w:t>
        <w:br w:type="textWrapping"/>
        <w:t xml:space="preserve">latter, which is the adoption of the work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principle of love (Gal. v. 6),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ly</w:t>
        <w:br w:type="textWrapping"/>
        <w:t xml:space="preserve">spring fro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purification of the inner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man by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faith in the atonement. So that</w:t>
        <w:br w:type="textWrapping"/>
        <w:t xml:space="preserve">it is impossible to say, as some have done,</w:t>
        <w:br w:type="textWrapping"/>
        <w:t xml:space="preserve">that the id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faith in the two Apostles</w:t>
        <w:br w:type="textWrapping"/>
        <w:t xml:space="preserve">is the same. Works, according to St.</w:t>
        <w:br w:type="textWrapping"/>
        <w:t xml:space="preserve">James, are not the works of the law in</w:t>
        <w:br w:type="textWrapping"/>
        <w:t xml:space="preserve">the lower sense, the mere observance of,</w:t>
        <w:br w:type="textWrapping"/>
        <w:t xml:space="preserve">carnal ordinances and usages,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an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ctive life of practical morality, the rule</w:t>
        <w:br w:type="textWrapping"/>
        <w:t xml:space="preserve">of which is indeed found in the Mosaical</w:t>
        <w:br w:type="textWrapping"/>
        <w:t xml:space="preserve">law, and especi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lly in the command to love</w:t>
        <w:br w:type="textWrapping"/>
        <w:t xml:space="preserve">one another, but so found, as apprehended,</w:t>
        <w:br w:type="textWrapping"/>
        <w:t xml:space="preserve">and appropriated by the spirit of liberty</w:t>
        <w:br w:type="textWrapping"/>
        <w:t xml:space="preserve">(see ch. i. 25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12). St. Paul also </w:t>
        <w:br w:type="textWrapping"/>
        <w:t xml:space="preserve">understands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 ‘the works of the law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</w:t>
        <w:br w:type="textWrapping"/>
        <w:t xml:space="preserve">merely ceremonial observances, as plainly</w:t>
        <w:br w:type="textWrapping"/>
        <w:t xml:space="preserve">appea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from Rom. vii. 14 ff.: but when</w:t>
        <w:br w:type="textWrapping"/>
        <w:t xml:space="preserve">he contends against the Jewish righteous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by works, and their pride, as in Rom.</w:t>
        <w:br w:type="textWrapping"/>
        <w:t xml:space="preserve">ix. 30 ff., he includes these observances in</w:t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that to which he refers. As regards </w:t>
      </w:r>
    </w:p>
    <w:p w:rsidR="00000000" w:rsidDel="00000000" w:rsidP="00000000" w:rsidRDefault="00000000" w:rsidRPr="00000000" w14:paraId="0000000A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justification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St. James understands 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a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proper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moral sense (compare Matt. xii.</w:t>
        <w:br w:type="textWrapping"/>
        <w:t xml:space="preserve">37), which St. Pa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 also recognizes. But in</w:t>
        <w:br w:type="textWrapping"/>
        <w:t xml:space="preserve">the latter Apostle’s idea of justification,</w:t>
        <w:br w:type="textWrapping"/>
        <w:t xml:space="preserve">we must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distinguish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 threefold point of</w:t>
        <w:br w:type="textWrapping"/>
        <w:t xml:space="preserve">view: 1) the general moral, at which he</w:t>
        <w:br w:type="textWrapping"/>
        <w:t xml:space="preserve">stops, Rom. 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13 (compare ib. ver. 5 ff.),</w:t>
        <w:br w:type="textWrapping"/>
        <w:t xml:space="preserve">taking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 account,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highest aim of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morality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there indicated, 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 be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attained,</w:t>
        <w:br w:type="textWrapping"/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attained: 2) In his polemical point</w:t>
        <w:br w:type="textWrapping"/>
        <w:t xml:space="preserve">of view, as combating Jewish righteousness</w:t>
        <w:br w:type="textWrapping"/>
        <w:t xml:space="preserve">by works, he denies that we can, by the</w:t>
        <w:br w:type="textWrapping"/>
        <w:t xml:space="preserve">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lfilment of the law (even of its moral</w:t>
        <w:br w:type="textWrapping"/>
        <w:t xml:space="preserve">part, seeing that no man fulfils it aright),</w:t>
        <w:br w:type="textWrapping"/>
        <w:t xml:space="preserve">attain justification or well-pleasingness to</w:t>
        <w:br w:type="textWrapping"/>
        <w:t xml:space="preserve">God (Rom. iii. 20; Gal. ii. 16). 3) In the</w:t>
        <w:br w:type="textWrapping"/>
        <w:t xml:space="preserve">third point of view also, in the Christian</w:t>
        <w:br w:type="textWrapping"/>
        <w:t xml:space="preserve">life itself, St. Paul recognizes the</w:t>
        <w:br w:type="textWrapping"/>
        <w:t xml:space="preserve">inadequacy of a good conscience to give peace</w:t>
        <w:br w:type="textWrapping"/>
        <w:t xml:space="preserve">aud blessedness to men (1 Cor. iv. 4),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zGPMVn8+H2gq7zvmnTKPz1TKR7Q==">AMUW2mWvJwqhx+2uJlbc0PuzSmk5RT0M5qtrajYU7sMS8sq0vWT1F24ue8Fp1Fo7AzCHOFnMytN9Ud6pOTz2+epIFcSY478GkSRWfgG1IZGm3WM54N8TpsA=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