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finds peace only in faith in God, who </w:t>
        <w:br w:type="textWrapping"/>
        <w:t xml:space="preserve">justi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ies him of His free grace, 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so looks on</w:t>
        <w:br w:type="textWrapping"/>
        <w:t xml:space="preserve">and accepts him, as if he were righteous.</w:t>
        <w:br w:type="textWrapping"/>
        <w:t xml:space="preserve">This higher kind of justification, St. James</w:t>
        <w:br w:type="textWrapping"/>
        <w:t xml:space="preserve">does not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recognize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whole question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fact, as to whether St. Paul’s teaching,</w:t>
        <w:br w:type="textWrapping"/>
        <w:t xml:space="preserve">or some misunderstanding of it, or neither</w:t>
        <w:br w:type="textWrapping"/>
        <w:t xml:space="preserve">the one nor the other, was in St. James’s</w:t>
        <w:br w:type="textWrapping"/>
        <w:t xml:space="preserve">view here, I have discussed in the Introduction,</w:t>
        <w:br w:type="textWrapping"/>
        <w:t xml:space="preserve">§ iii. 5 ff.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14.]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What is the</w:t>
        <w:br w:type="textWrapping"/>
        <w:t xml:space="preserve">profit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(arising from that to be mentioned:</w:t>
        <w:br w:type="textWrapping"/>
        <w:t xml:space="preserve">the resulting profit),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my brethren, if any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man say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(there is no emphasis on the word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say,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as many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have supposed: the whole</w:t>
        <w:br w:type="textWrapping"/>
        <w:t xml:space="preserve">argument proceeds on the hypothesis of his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possessing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faith: and in ver. 19, faith is</w:t>
        <w:br w:type="textWrapping"/>
        <w:t xml:space="preserve">actually ascribed to him. At the same</w:t>
        <w:br w:type="textWrapping"/>
        <w:t xml:space="preserve">time it is not to be wholly passed over,</w:t>
        <w:br w:type="textWrapping"/>
        <w:t xml:space="preserve">that the Apostle has written not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have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faith,” but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say he hath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faith.” While</w:t>
        <w:br w:type="textWrapping"/>
        <w:t xml:space="preserve">this does not imply any want of genuineness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 the faith, it perhaps slightly </w:t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distinguishes the possession of such faith</w:t>
        <w:br w:type="textWrapping"/>
        <w:t xml:space="preserve">from the absolute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having faith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or, perhaps</w:t>
        <w:br w:type="textWrapping"/>
        <w:t xml:space="preserve">belongs to the dramatic form of the 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hypothesis, in which the man is introduced</w:t>
        <w:br w:type="textWrapping"/>
        <w:t xml:space="preserve">boasting of and appealing to his faith)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that</w:t>
        <w:br w:type="textWrapping"/>
        <w:t xml:space="preserve">he has faith, but have not works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(i. e.</w:t>
        <w:br w:type="textWrapping"/>
        <w:t xml:space="preserve">those acts in his lite which are proofs and</w:t>
        <w:br w:type="textWrapping"/>
        <w:t xml:space="preserve">fruits of faith: not mere ceremonial works:</w:t>
        <w:br w:type="textWrapping"/>
        <w:t xml:space="preserve">see De Wette’s remarks cited above)? (a</w:t>
        <w:br w:type="textWrapping"/>
        <w:t xml:space="preserve">note of interrogation, not a comma, is to</w:t>
        <w:br w:type="textWrapping"/>
        <w:t xml:space="preserve">be placed here. The sentence contains two</w:t>
        <w:br w:type="textWrapping"/>
        <w:t xml:space="preserve">distinct but connected questions: “What</w:t>
        <w:br w:type="textWrapping"/>
        <w:t xml:space="preserve">is the profit, if &amp;c.?” and, “Can &amp;c.?”)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can (his) faith save him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 noticeable,</w:t>
        <w:br w:type="textWrapping"/>
        <w:t xml:space="preserve">as confining the question within the limits</w:t>
        <w:br w:type="textWrapping"/>
        <w:t xml:space="preserve">of the hypothesis, by making this </w:t>
        <w:br w:type="textWrapping"/>
        <w:t xml:space="preserve">particular man, who has faith and not works,</w:t>
        <w:br w:type="textWrapping"/>
        <w:t xml:space="preserve">the object of the question, and not any,</w:t>
        <w:br w:type="textWrapping"/>
        <w:t xml:space="preserve">or every man. Here lies the true key to</w:t>
        <w:br w:type="textWrapping"/>
        <w:t xml:space="preserve">the nullity of the faith in question)?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15, 16.]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quality, and unprofitableness, </w:t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such faith shewn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vv.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2,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 a familiar example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{15}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literally.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takes up the argument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against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person supposed, or against his supporters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It is best rendered in English by </w:t>
        <w:br w:type="textWrapping"/>
        <w:t xml:space="preserve">beginning the sentence abruptly, not giving</w:t>
        <w:br w:type="textWrapping"/>
        <w:t xml:space="preserve">any word for it)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if a brother or a sister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ase of a Christian brother or sister</w:t>
        <w:br w:type="textWrapping"/>
        <w:t xml:space="preserve">is supposed, to bring out more strongly</w:t>
        <w:br w:type="textWrapping"/>
        <w:t xml:space="preserve">the obligation to help, as a duty)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(found, on your access to them)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naked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(there is no need to interpret the word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badly clothed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so many Commentators:</w:t>
        <w:br w:type="textWrapping"/>
        <w:t xml:space="preserve">extreme destitution, and nakedness in the</w:t>
        <w:br w:type="textWrapping"/>
        <w:t xml:space="preserve">literal, or almost literal sense, might well</w:t>
        <w:br w:type="textWrapping"/>
        <w:t xml:space="preserve">go together)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destitute of daily food,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{16}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(literally,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bringing in the slight</w:t>
        <w:br w:type="textWrapping"/>
        <w:t xml:space="preserve">contrast between the want and the manner</w:t>
        <w:br w:type="textWrapping"/>
        <w:t xml:space="preserve">of its supply)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some one from among 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(not, as Grotius, of you, “who believe</w:t>
        <w:br w:type="textWrapping"/>
        <w:t xml:space="preserve">faith to suffice for salvation,” but gen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erally;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put in this form to bring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inference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nearer home to themselves)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shall have sa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Go in peace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J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dg. xviii. 6; 2 Sam. xv. 9. The words</w:t>
        <w:br w:type="textWrapping"/>
        <w:t xml:space="preserve">would imply, that the wants were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satisfied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 warmed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 being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naked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filled; but</w:t>
        <w:br w:type="textWrapping"/>
        <w:t xml:space="preserve">ye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(enlarging the former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one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you,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and</w:t>
        <w:br w:type="textWrapping"/>
        <w:t xml:space="preserve">now applying the hypothesis to all)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give</w:t>
        <w:br w:type="textWrapping"/>
        <w:t xml:space="preserve">them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have not given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necessaries of the body; what is the profit?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17.]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Application of the similitude.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So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also faith, if it have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(be not </w:t>
      </w:r>
    </w:p>
    <w:p w:rsidR="00000000" w:rsidDel="00000000" w:rsidP="00000000" w:rsidRDefault="00000000" w:rsidRPr="00000000" w14:paraId="0000000A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accompanied by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its proper result. Here,</w:t>
        <w:br w:type="textWrapping"/>
        <w:t xml:space="preserve">again, the quasi-identi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tion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with the man, and ascription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works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to it as a possession, shew in what relative</w:t>
        <w:br w:type="textWrapping"/>
        <w:t xml:space="preserve">places the two stand in the Apostle’s estimate)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works, is dead in itself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 as A. V.,</w:t>
        <w:br w:type="textWrapping"/>
        <w:t xml:space="preserve">“being alo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e,” but the words belong to and</w:t>
        <w:br w:type="textWrapping"/>
        <w:t xml:space="preserve">qualify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dead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it is dead, not merely to this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LsAmm/SDkw6xilccO/ORzILoHg==">CgMxLjA4AHIhMVZrT29vaVhmRlE4eHVpeFdqVWJqalVwZDRSM19PNDJy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