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1, 2.]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ADDRESS AND GREETING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  <w:br w:type="textWrapping"/>
        <w:t xml:space="preserve">corresponding generally with those of St.</w:t>
        <w:br w:type="textWrapping"/>
        <w:t xml:space="preserve">Paul’s Epistles, designating however himself more briefly, and his readers more at</w:t>
        <w:br w:type="textWrapping"/>
        <w:t xml:space="preserve">length. {1}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Peter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Greek form of the</w:t>
        <w:br w:type="textWrapping"/>
        <w:t xml:space="preserve">name Cephas, a stone, given him by our</w:t>
        <w:br w:type="textWrapping"/>
        <w:t xml:space="preserve">Lord, see John i. 43: in 2 Pet. i. 1 it is</w:t>
        <w:br w:type="textWrapping"/>
        <w:t xml:space="preserve">‘Symeon Peter’),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 apostle of Jesus Christ,</w:t>
        <w:br w:type="textWrapping"/>
        <w:t xml:space="preserve">to the elect strangers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Heb. xi. 13.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elect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chosen of God to His adopted family</w:t>
        <w:br w:type="textWrapping"/>
        <w:t xml:space="preserve">in Christ)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dispersion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 e. belonging</w:t>
        <w:br w:type="textWrapping"/>
        <w:t xml:space="preserve">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Jewish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dispersion. This leading</w:t>
        <w:br w:type="textWrapping"/>
        <w:t xml:space="preserve">character of the readers of 1 Peter has</w:t>
        <w:br w:type="textWrapping"/>
        <w:t xml:space="preserve">been acknowledged generally: see testimonies in Introduction. At the same</w:t>
        <w:br w:type="textWrapping"/>
        <w:t xml:space="preserve">time, as there argued, there is no reason</w:t>
        <w:br w:type="textWrapping"/>
        <w:t xml:space="preserve">to exclude Gentile Christians from among</w:t>
        <w:br w:type="textWrapping"/>
        <w:t xml:space="preserve">them, as forming part of the Israel of</w:t>
        <w:br w:type="textWrapping"/>
        <w:t xml:space="preserve">God. Indeed, such readers are presupposed</w:t>
        <w:br w:type="textWrapping"/>
        <w:t xml:space="preserve">in the Epistle itself: compare ver.</w:t>
        <w:br w:type="textWrapping"/>
        <w:t xml:space="preserve">14, ch. ii. 10, iv. 3)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Pontus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(see Acts</w:t>
        <w:br w:type="textWrapping"/>
        <w:t xml:space="preserve">ii. 9, note),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Galatia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Introd to Gal.</w:t>
        <w:br w:type="textWrapping"/>
        <w:t xml:space="preserve">§ ii.),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Cappadocia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(Acts, as above),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Asia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(not quite as in Acts ii. 9, xvi. 6, where</w:t>
        <w:br w:type="textWrapping"/>
        <w:t xml:space="preserve">Phrygia is distinguished from it: here it</w:t>
        <w:br w:type="textWrapping"/>
        <w:t xml:space="preserve">must be included),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Bithynia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(Acts</w:t>
        <w:br w:type="textWrapping"/>
        <w:t xml:space="preserve">xvi. 7 note: and on the whole geographical extent embraced by the terms, and</w:t>
        <w:br w:type="textWrapping"/>
        <w:t xml:space="preserve">inferences to be gathered from their order</w:t>
        <w:br w:type="textWrapping"/>
        <w:t xml:space="preserve">of sequence, see Introduction), {2}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according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  <w:t xml:space="preserve">to foreknowledge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significs not merely</w:t>
        <w:br w:type="textWrapping"/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nowledge of their faith befor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hand, as</w:t>
        <w:br w:type="textWrapping"/>
        <w:t xml:space="preserve">some interpret it, but counsel or 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e-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aining. “God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causes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election, and</w:t>
        <w:br w:type="textWrapping"/>
        <w:t xml:space="preserve">does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discover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only.” See on ver.</w:t>
        <w:br w:type="textWrapping"/>
        <w:t xml:space="preserve">20, where the signification ‘fore-decreed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necessary to the context)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 the</w:t>
        <w:br w:type="textWrapping"/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(thus indicated, as leading on to</w:t>
        <w:br w:type="textWrapping"/>
        <w:t xml:space="preserve">the great mystery of the Holy Trinity in</w:t>
        <w:br w:type="textWrapping"/>
        <w:t xml:space="preserve">the work of our salvation)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as A. V.: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‘through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would betoken the</w:t>
        <w:br w:type="textWrapping"/>
        <w:t xml:space="preserve">origin, and enduring pattern after which,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unto,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conditional and abiding element</w:t>
        <w:br w:type="textWrapping"/>
        <w:t xml:space="preserve">in which, and in signifies the result for</w:t>
        <w:br w:type="textWrapping"/>
        <w:t xml:space="preserve">which)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sanctification of 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(gen.</w:t>
        <w:br w:type="textWrapping"/>
        <w:t xml:space="preserve">subjective, or rather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efficient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Spirit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eing the worker of the sanctification),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result as regards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fruit</w:t>
        <w:br w:type="textWrapping"/>
        <w:t xml:space="preserve">which we are to bring forth, and the</w:t>
        <w:br w:type="textWrapping"/>
        <w:t xml:space="preserve">state into which we are to be brought)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obedience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(absolutely, Christian obedience,</w:t>
        <w:br w:type="textWrapping"/>
        <w:t xml:space="preserve">the obedience of faith, as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ver. 14)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sprinkling of the blood of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admission into and standing in that</w:t>
        <w:br w:type="textWrapping"/>
        <w:t xml:space="preserve">covenant, whose atoning medium is Christ’s</w:t>
        <w:br w:type="textWrapping"/>
        <w:t xml:space="preserve">blood,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mode of application, the</w:t>
        <w:br w:type="textWrapping"/>
        <w:t xml:space="preserve">sprinkling of that blood on the heart by</w:t>
        <w:br w:type="textWrapping"/>
        <w:t xml:space="preserve">faith. The allusion is to Exod. xxiv. 8,</w:t>
        <w:br w:type="textWrapping"/>
        <w:t xml:space="preserve">where the covenant was inaugurated by</w:t>
        <w:br w:type="textWrapping"/>
        <w:t xml:space="preserve">sprinkling the blood on the people. This</w:t>
        <w:br w:type="textWrapping"/>
        <w:t xml:space="preserve">was the only oc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asion on which the blood</w:t>
        <w:br w:type="textWrapping"/>
        <w:t xml:space="preserve">was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hus sprinkled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for on the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w9zGRfAqOtKGN/YdKoGFbUIk9Q==">CgMxLjA4AHIhMXlzcVJMNTh4cUJyUUlnWU5LdmF0MTdSV1h1LUlBeUJf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