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(as over against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vain behaviour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Gentiles, ch. i. 18. Compare</w:t>
        <w:br w:type="textWrapping"/>
        <w:t xml:space="preserve">ch. iii. 16),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(aim of the preceding)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the matter in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whereas,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as</w:t>
        <w:br w:type="textWrapping"/>
        <w:t xml:space="preserve">A.V. The sense is, “that that conduct,</w:t>
        <w:br w:type="textWrapping"/>
        <w:t xml:space="preserve">which was to them an occasion of speaking</w:t>
        <w:br w:type="textWrapping"/>
        <w:t xml:space="preserve">against you as evil-doers, may by your</w:t>
        <w:br w:type="textWrapping"/>
        <w:t xml:space="preserve">good works become to them an occasion of</w:t>
        <w:br w:type="textWrapping"/>
        <w:t xml:space="preserve">glorifying God.”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that, in which,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will be in fact your whole Christian life)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speak against you as evil-doers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(often</w:t>
        <w:br w:type="textWrapping"/>
        <w:t xml:space="preserve">the Christians would be compelled to diverge from heathen customs and even to</w:t>
        <w:br w:type="textWrapping"/>
        <w:t xml:space="preserve">break human laws, and thus would incur</w:t>
        <w:br w:type="textWrapping"/>
        <w:t xml:space="preserve">the imputation of malefactors),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may,</w:t>
        <w:br w:type="textWrapping"/>
        <w:t xml:space="preserve">on the ground of your good works, being</w:t>
        <w:br w:type="textWrapping"/>
        <w:t xml:space="preserve">spectators of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(contrast to the ignorance assumed below, ver. 15),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glorify God</w:t>
        <w:br w:type="textWrapping"/>
        <w:t xml:space="preserve">in [the] day of visitation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 e. the day</w:t>
        <w:br w:type="textWrapping"/>
        <w:t xml:space="preserve">when God visits,—Luke i. 68, 78; Acts xv.</w:t>
        <w:br w:type="textWrapping"/>
        <w:t xml:space="preserve">14,—mankind with His offers of mercy and</w:t>
        <w:br w:type="textWrapping"/>
        <w:t xml:space="preserve">grace: our Lord says of Jerusalem, Luke</w:t>
        <w:br w:type="textWrapping"/>
        <w:t xml:space="preserve">xix. 44,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 knewest not the day of thy</w:t>
        <w:br w:type="textWrapping"/>
        <w:t xml:space="preserve">visitation.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word has been variously</w:t>
        <w:br w:type="textWrapping"/>
        <w:t xml:space="preserve">understood: the Fathers generally, and</w:t>
        <w:br w:type="textWrapping"/>
        <w:t xml:space="preserve">some moderns, explain it as above: others</w:t>
        <w:br w:type="textWrapping"/>
        <w:t xml:space="preserve">that the day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inquisition before</w:t>
        <w:br w:type="textWrapping"/>
        <w:t xml:space="preserve">earthly magistrates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meant. Bede and</w:t>
        <w:br w:type="textWrapping"/>
        <w:t xml:space="preserve">others understand it of the day of judgment. But the former sense is far preferable ou account of usage, and for its</w:t>
        <w:br w:type="textWrapping"/>
        <w:t xml:space="preserve">fitness in the context).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13–17.]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 to subjection to</w:t>
        <w:br w:type="textWrapping"/>
        <w:t xml:space="preserve">secular rule.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subjected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</w:t>
        <w:br w:type="textWrapping"/>
        <w:t xml:space="preserve">literally: be in a condition of having been</w:t>
        <w:br w:type="textWrapping"/>
        <w:t xml:space="preserve">subjected)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every human institution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(such, and 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every human creature,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as some hold. The latter would stultify</w:t>
        <w:br w:type="textWrapping"/>
        <w:t xml:space="preserve">what follows: for it is not to the king as a</w:t>
        <w:br w:type="textWrapping"/>
        <w:t xml:space="preserve">man, but to the king as a human institution, that we are to be subject. It is no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objection to this command, that all powers</w:t>
        <w:br w:type="textWrapping"/>
        <w:t xml:space="preserve">are ordained of God: for that consideration</w:t>
        <w:br w:type="textWrapping"/>
        <w:t xml:space="preserve">does not come into notice in these words,</w:t>
        <w:br w:type="textWrapping"/>
        <w:t xml:space="preserve">but in those which follow,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Lord’s</w:t>
        <w:br w:type="textWrapping"/>
        <w:t xml:space="preserve">sake.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lower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such</w:t>
        <w:br w:type="textWrapping"/>
        <w:t xml:space="preserve">institutions, the fact of their being ordained</w:t>
        <w:br w:type="textWrapping"/>
        <w:t xml:space="preserve">and upheld by men, that is brought into</w:t>
        <w:br w:type="textWrapping"/>
        <w:t xml:space="preserve">sight)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Lord’s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Christ’s: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with St. Peter, except in Old</w:t>
        <w:br w:type="textWrapping"/>
        <w:t xml:space="preserve">Test. citations, is always our Lord. And</w:t>
        <w:br w:type="textWrapping"/>
        <w:t xml:space="preserve">here there is additional reason, for that He,</w:t>
        <w:br w:type="textWrapping"/>
        <w:t xml:space="preserve">the Head of all principality and power, is</w:t>
        <w:br w:type="textWrapping"/>
        <w:t xml:space="preserve">yet in us his members subject to them,</w:t>
        <w:br w:type="textWrapping"/>
        <w:t xml:space="preserve">until the day when all shall be put under</w:t>
        <w:br w:type="textWrapping"/>
        <w:t xml:space="preserve">His feet):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whether to 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(general,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</w:t>
        <w:br w:type="textWrapping"/>
        <w:t xml:space="preserve">from the nature of the ease as regarded</w:t>
        <w:br w:type="textWrapping"/>
        <w:t xml:space="preserve">those to whom the Epistle is addressed,</w:t>
        <w:br w:type="textWrapping"/>
        <w:t xml:space="preserve">here the Roman Emperor)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supereminent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led by any other human power),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</w:t>
        <w:br w:type="textWrapping"/>
        <w:t xml:space="preserve">to governors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 provinces, sent by</w:t>
        <w:br w:type="textWrapping"/>
        <w:t xml:space="preserve">Caesar)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to men 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bit of</w:t>
        <w:br w:type="textWrapping"/>
        <w:t xml:space="preserve">being 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 from time to time)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king,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some, and Calvin very positively. But</w:t>
        <w:br w:type="textWrapping"/>
        <w:t xml:space="preserve">there can be little doubt that he is wrong.</w:t>
        <w:br w:type="textWrapping"/>
        <w:t xml:space="preserve">For first the analogy of the clauses shews</w:t>
        <w:br w:type="textWrapping"/>
        <w:t xml:space="preserve">that the grounds of obedience in each case,</w:t>
        <w:br w:type="textWrapping"/>
        <w:t xml:space="preserve">all being alike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Lord’s sake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belong</w:t>
        <w:br w:type="textWrapping"/>
        <w:t xml:space="preserve">to the actually existing rights of power in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ase. The king is supreme, in his own</w:t>
        <w:br w:type="textWrapping"/>
        <w:t xml:space="preserve">right: governors rule by delegation from</w:t>
        <w:br w:type="textWrapping"/>
        <w:t xml:space="preserve">the king. Then the right understandi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Lord’s sake,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applying to</w:t>
        <w:br w:type="textWrapping"/>
        <w:t xml:space="preserve">all, forbids this view. For thus we should</w:t>
        <w:br w:type="textWrapping"/>
        <w:t xml:space="preserve">obey the king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eminen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 mention of</w:t>
        <w:br w:type="textWrapping"/>
        <w:t xml:space="preserve">the Lord being made, whereas rulers are</w:t>
        <w:br w:type="textWrapping"/>
        <w:t xml:space="preserve">to be obeyed as sent by the Lord)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bring about)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vengeance on evil-doers,</w:t>
        <w:br w:type="textWrapping"/>
        <w:t xml:space="preserve">and praise of well-doers.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(ground of the submission enjoined : correlative with, but not going so far as,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z/EMU6a9qD9B5oRu0ienipIt/g==">CgMxLjA4AHIhMTV6YnZxWk9WX041aExMNThwUFc5dzliRnNqaEdkNXAy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