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led, maintained, in a spirit of reverence to your husbands, see Eph. v. 33).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Of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wives; you, who</w:t>
        <w:br w:type="textWrapping"/>
        <w:t xml:space="preserve">are addressed)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[the adornment] be not</w:t>
        <w:br w:type="textWrapping"/>
        <w:t xml:space="preserve">the outward adornment of braiding of</w:t>
        <w:br w:type="textWrapping"/>
        <w:t xml:space="preserve">hair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1 Tim. ii. 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putting round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head, as diadems, or the arm, as</w:t>
        <w:br w:type="textWrapping"/>
        <w:t xml:space="preserve">bracelets, or the leg, as anklets, or the</w:t>
        <w:br w:type="textWrapping"/>
        <w:t xml:space="preserve">finger, as rings, or generally, hanging the</w:t>
        <w:br w:type="textWrapping"/>
        <w:t xml:space="preserve">body round with)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golden ornaments, or</w:t>
        <w:br w:type="textWrapping"/>
        <w:t xml:space="preserve">of putting on of dresses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(“the sex which</w:t>
        <w:br w:type="textWrapping"/>
        <w:t xml:space="preserve">began first our engagement to the necessity of clothing, having still a peculiar propensity to be curious in that, to improve</w:t>
        <w:br w:type="textWrapping"/>
        <w:t xml:space="preserve">the necessity to an advantage”):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(rather let their adornment be)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hidden man of the heart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(here it is not, as</w:t>
        <w:br w:type="textWrapping"/>
        <w:t xml:space="preserve">in Rom. ii. 29, merely the inner man as</w:t>
        <w:br w:type="textWrapping"/>
        <w:t xml:space="preserve">distinguished from the outer man, which</w:t>
        <w:br w:type="textWrapping"/>
        <w:t xml:space="preserve">unbelievers have as well as believers: and</w:t>
        <w:br w:type="textWrapping"/>
        <w:t xml:space="preserve">that for this reason,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hidden man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not here that which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be adorned,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is itself the adornment: and consequently is of necessity the regenerate life</w:t>
        <w:br w:type="textWrapping"/>
        <w:t xml:space="preserve">itself in its freshness and beauty. And</w:t>
        <w:br w:type="textWrapping"/>
        <w:t xml:space="preserve">this is designated as being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heart,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consisting in the heart, changed, and</w:t>
        <w:br w:type="textWrapping"/>
        <w:t xml:space="preserve">lovely with Christian affections and graces),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(standing in, as its condition and element)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incorruptible [ornament] of</w:t>
        <w:br w:type="textWrapping"/>
        <w:t xml:space="preserve">the meek and quiet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meek,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  <w:br w:type="textWrapping"/>
        <w:t xml:space="preserve">rising no disturbance itself: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quiet,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  <w:br w:type="textWrapping"/>
        <w:t xml:space="preserve">bearing mildly disturbance from others.</w:t>
        <w:br w:type="textWrapping"/>
        <w:t xml:space="preserve">To the former quality ver. 5 refers; to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latter, ver. 6.” Bengel),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and quiet spirit)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in the sight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looks not at the appearance, but</w:t>
        <w:br w:type="textWrapping"/>
        <w:t xml:space="preserve">at the heart)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great 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is</w:t>
        <w:br w:type="textWrapping"/>
        <w:t xml:space="preserve">that used for costly ointment and raiment).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(enforcing of the same by</w:t>
        <w:br w:type="textWrapping"/>
        <w:t xml:space="preserve">example)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this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e. with the</w:t>
        <w:br w:type="textWrapping"/>
        <w:t xml:space="preserve">ornament of a meek and quiet spirit)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formerly the holy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Luke</w:t>
        <w:br w:type="textWrapping"/>
        <w:t xml:space="preserve">i. 70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21; Eph.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5; women of</w:t>
        <w:br w:type="textWrapping"/>
        <w:t xml:space="preserve">blessed note in the sacred history as servants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you</w:t>
        <w:br w:type="textWrapping"/>
        <w:t xml:space="preserve">obey),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hoped in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whose hope</w:t>
        <w:br w:type="textWrapping"/>
        <w:t xml:space="preserve">was directed towards, and rested in, God),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adorned themselves, being in subjection</w:t>
        <w:br w:type="textWrapping"/>
        <w:t xml:space="preserve">to their own husbands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describes the state in which the adornment</w:t>
        <w:br w:type="textWrapping"/>
        <w:t xml:space="preserve">was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on, to which it belonged: being</w:t>
        <w:br w:type="textWrapping"/>
        <w:t xml:space="preserve">thus in subjection, they were adorned with</w:t>
        <w:br w:type="textWrapping"/>
        <w:t xml:space="preserve">the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and quiet spirit which belongs to</w:t>
        <w:br w:type="textWrapping"/>
        <w:t xml:space="preserve">it):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Sarah obeyed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tense in the original indicates not so much</w:t>
        <w:br w:type="textWrapping"/>
        <w:t xml:space="preserve">the habit, as her whole course of obedience</w:t>
        <w:br w:type="textWrapping"/>
        <w:t xml:space="preserve">considered as a completed whole)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Abraham, calling him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(Gen. xviii. 12):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whom ye have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e. by your implanting 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faith into the family of</w:t>
        <w:br w:type="textWrapping"/>
        <w:t xml:space="preserve">faithf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Abraham, It ought properly to</w:t>
        <w:br w:type="textWrapping"/>
        <w:t xml:space="preserve">be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became,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referring back to</w:t>
        <w:br w:type="textWrapping"/>
        <w:t xml:space="preserve">the precise time when they were so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cannot be so expressed in English)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children,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as A.V. “as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ong as,” but</w:t>
        <w:br w:type="textWrapping"/>
        <w:t xml:space="preserve">better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clearer)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do good, and are</w:t>
        <w:br w:type="textWrapping"/>
        <w:t xml:space="preserve">not afraid of any sudden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what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jI3mSa67wAWcfv4HohxE8jPimg==">AMUW2mUfCCo1+NeAk303Jsju3pIF1jsWL17tHr6cs0BENVNu8a08x6RJqwcWoOaJGAhSIH6mxA1q3VrXK/prxlQQU7x2aTYHrFWXxSgBnqLCfAQiyxp7Keg=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