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do these words allude? They appear to</w:t>
        <w:br w:type="textWrapping"/>
        <w:t xml:space="preserve">be a citation from Prov. iii. 25, where it</w:t>
        <w:br w:type="textWrapping"/>
        <w:t xml:space="preserve">is said to him that obeys the counsels of</w:t>
        <w:br w:type="textWrapping"/>
        <w:t xml:space="preserve">wisdo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Be not afraid of sudden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fear,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br w:type="textWrapping"/>
        <w:t xml:space="preserve">nor of the desolation of the wicked when</w:t>
        <w:br w:type="textWrapping"/>
        <w:t xml:space="preserve">it cometh.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If this be so,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fear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spoken</w:t>
        <w:br w:type="textWrapping"/>
        <w:t xml:space="preserve">of is not subjective, “with any amazement,” as A. V., but some external cause</w:t>
        <w:br w:type="textWrapping"/>
        <w:t xml:space="preserve">of terror, And such a meaning would suit</w:t>
        <w:br w:type="textWrapping"/>
        <w:t xml:space="preserve">very well with the context, in w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hich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as in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er. 14, the Apostle is often encouraging</w:t>
        <w:br w:type="textWrapping"/>
        <w:t xml:space="preserve">his readers to bear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affliction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perse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cution cheerfully.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So that we interpret it with Estius, “which while ye do,</w:t>
        <w:br w:type="textWrapping"/>
        <w:t xml:space="preserve">there is no cause to fear any evil: 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that</w:t>
        <w:br w:type="textWrapping"/>
        <w:t xml:space="preserve">of displeasing your husbands by your</w:t>
        <w:br w:type="textWrapping"/>
        <w:t xml:space="preserve">chaste and holy lives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lest they should</w:t>
        <w:br w:type="textWrapping"/>
        <w:t xml:space="preserve">treat you servilely if you shew yourselves</w:t>
        <w:br w:type="textWrapping"/>
        <w:t xml:space="preserve">rea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y to obey: for we know the sex is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iable to vain fears, And even if yo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have</w:t>
        <w:br w:type="textWrapping"/>
        <w:t xml:space="preserve">unkind husbands, try to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ppease them</w:t>
        <w:br w:type="textWrapping"/>
        <w:t xml:space="preserve">rather by silence and patience, than by</w:t>
        <w:br w:type="textWrapping"/>
        <w:t xml:space="preserve">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any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words.” With regard to the mu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-disputed question whether by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preceding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injunction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all ornament of dress is forbidden, or only the making such ornament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adorning,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it may safely be left to the</w:t>
        <w:br w:type="textWrapping"/>
        <w:t xml:space="preserve">Christian wisdom of believing women, to</w:t>
        <w:br w:type="textWrapping"/>
        <w:t xml:space="preserve">be not unwise, but understanding what</w:t>
        <w:br w:type="textWrapping"/>
        <w:t xml:space="preserve">the will of the Lord is, in this as in other</w:t>
        <w:br w:type="textWrapping"/>
        <w:t xml:space="preserve">similar matters. Within the limits of pro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priety and decorum, the common usage is</w:t>
        <w:br w:type="textWrapping"/>
        <w:t xml:space="preserve">the rule. There is sin in singularity, both</w:t>
        <w:br w:type="textWrapping"/>
        <w:t xml:space="preserve">as ministering to pride in ourselves, and as</w:t>
        <w:br w:type="textWrapping"/>
        <w:t xml:space="preserve">giving offence to others and discommending our holy religion. As Leighton well</w:t>
        <w:br w:type="textWrapping"/>
        <w:t xml:space="preserve">says, “There may be in some an affected</w:t>
        <w:br w:type="textWrapping"/>
        <w:t xml:space="preserve">pride in the meanness of apparels; and in</w:t>
        <w:br w:type="textWrapping"/>
        <w:t xml:space="preserve">others, nuder either neat or rich attire, a</w:t>
        <w:br w:type="textWrapping"/>
        <w:t xml:space="preserve">very humble unaffected mind…” Seneca</w:t>
        <w:br w:type="textWrapping"/>
        <w:t xml:space="preserve">says: “Great is he who enjoys his earthenware as if it were plate, and not less great</w:t>
        <w:br w:type="textWrapping"/>
        <w:t xml:space="preserve">is the man to whom all his plate is no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more than earthenware ”).</w:t>
        <w:br w:type="textWrapping"/>
      </w:r>
    </w:p>
    <w:p w:rsidR="00000000" w:rsidDel="00000000" w:rsidP="00000000" w:rsidRDefault="00000000" w:rsidRPr="00000000" w14:paraId="00000002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7.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Duty of husbands to their wives.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Ye husbands, in like manner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(in like manner, i. e., there is a certain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honour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due to</w:t>
        <w:br w:type="textWrapping"/>
        <w:t xml:space="preserve">the wife, as to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sband and the master</w:t>
        <w:br w:type="textWrapping"/>
        <w:t xml:space="preserve">before. This again must be connected with</w:t>
        <w:br w:type="textWrapping"/>
        <w:t xml:space="preserve">the general precept in ii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17),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dwelling</w:t>
        <w:br w:type="textWrapping"/>
        <w:t xml:space="preserve">according to knowledge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(in an intelligent</w:t>
        <w:br w:type="textWrapping"/>
        <w:t xml:space="preserve">and reasonable manner, well aware of 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weakness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spoken of below)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with the feminine as with the weaker vessel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(some,</w:t>
        <w:br w:type="textWrapping"/>
        <w:t xml:space="preserve">as the A. V., join these words with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giving</w:t>
        <w:br w:type="textWrapping"/>
        <w:t xml:space="preserve">honour.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But this mars the parallelism and</w:t>
        <w:br w:type="textWrapping"/>
        <w:t xml:space="preserve">the sense. For the Apostle prescribes two</w:t>
        <w:br w:type="textWrapping"/>
        <w:t xml:space="preserve">things: 1) consideration for the wife, as of</w:t>
        <w:br w:type="textWrapping"/>
        <w:t xml:space="preserve">the weaker sex: 2) honour for the wife, as</w:t>
        <w:br w:type="textWrapping"/>
        <w:t xml:space="preserve">a fellow-heir of the grace of life),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giving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(apportioning)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honour as to those who are</w:t>
        <w:br w:type="textWrapping"/>
        <w:t xml:space="preserve">also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(besides being your wives)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fellow-inheritors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(with you)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of the grace of life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(i.e. God’s gracious gift of life eternal: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h. i.</w:t>
        <w:br w:type="textWrapping"/>
        <w:t xml:space="preserve">4, 13 suf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ice to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lear the meaning, the former</w:t>
        <w:br w:type="textWrapping"/>
        <w:t xml:space="preserve">explaining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inheritance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the latter,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grac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):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 order that your prayers be not hindered.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hindrance meant 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ems to be,</w:t>
        <w:br w:type="textWrapping"/>
        <w:t xml:space="preserve">that which would be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occasioned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by the man</w:t>
        <w:br w:type="textWrapping"/>
        <w:t xml:space="preserve">not giving his wife proper honour as a fellow-heir of the grace of life; in which cas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peculiar promise of advantage in social</w:t>
        <w:br w:type="textWrapping"/>
        <w:t xml:space="preserve">united prayer would be lost: 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Matt. xviii.</w:t>
        <w:br w:type="textWrapping"/>
        <w:t xml:space="preserve">19. According to this view, the</w:t>
        <w:br w:type="textWrapping"/>
        <w:t xml:space="preserve">united prayers of man and wife are meant.</w:t>
        <w:br w:type="textWrapping"/>
        <w:t xml:space="preserve">And so most of the Commentators.</w:t>
        <w:br w:type="textWrapping"/>
      </w:r>
    </w:p>
    <w:p w:rsidR="00000000" w:rsidDel="00000000" w:rsidP="00000000" w:rsidRDefault="00000000" w:rsidRPr="00000000" w14:paraId="00000003">
      <w:pPr>
        <w:spacing w:after="0" w:lineRule="auto"/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8, 9.]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General summary exhortations</w:t>
        <w:br w:type="textWrapping"/>
        <w:t xml:space="preserve">to mutual forbearance and love.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{8}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Finally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, all [being]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 construction is</w:t>
        <w:br w:type="textWrapping"/>
        <w:t xml:space="preserve">still carried on from ch. ii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17)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of one mind,</w:t>
        <w:br w:type="textWrapping"/>
        <w:t xml:space="preserve">sympathizing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 meaning is not, as in</w:t>
        <w:br w:type="textWrapping"/>
        <w:t xml:space="preserve">A.V., confined to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ases of sorrow: the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rejoicing with them that do rejoice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is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lso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cluded),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loving the brethren, compassionate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(towards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afflicted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humble-minded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 word forms a note of transi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tion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AszC1tLk1WPKRWdQu0nTTDaSU1A==">CgMxLjA4AHIhMXlieGlnMUxuUUpfM1hkT0w5TjFfb3ZRVjhRa3BaRTZI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