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own strength, but on the word and promise of Christ,” Matt. x. 19 f.):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having a good conscience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when you</w:t>
        <w:br w:type="textWrapping"/>
        <w:t xml:space="preserve">make your apology: “seeing that words</w:t>
        <w:br w:type="textWrapping"/>
        <w:t xml:space="preserve">without practice have but small weight,</w:t>
        <w:br w:type="textWrapping"/>
        <w:t xml:space="preserve">therefore he joins to a profession of faith</w:t>
        <w:br w:type="textWrapping"/>
        <w:t xml:space="preserve">a good conscience.” Calvin. This is better,</w:t>
        <w:br w:type="textWrapping"/>
        <w:t xml:space="preserve">seeing that the same subject, that of behaviour under persecution, is afterwards</w:t>
        <w:br w:type="textWrapping"/>
        <w:t xml:space="preserve">carried on, ver. 17, than to regard these</w:t>
        <w:br w:type="textWrapping"/>
        <w:t xml:space="preserve">words as taking up the former part of</w:t>
        <w:br w:type="textWrapping"/>
        <w:t xml:space="preserve">ver. 15),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in the matter in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note on ch. ii. 12)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are spoken</w:t>
        <w:br w:type="textWrapping"/>
        <w:t xml:space="preserve">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reading of the A. V., after</w:t>
        <w:br w:type="textWrapping"/>
        <w:t xml:space="preserve">many of our MSS., has come apparently</w:t>
        <w:br w:type="textWrapping"/>
        <w:t xml:space="preserve">from ch. ii. 12),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who traduce your</w:t>
        <w:br w:type="textWrapping"/>
        <w:t xml:space="preserve">good conversation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(behaviour in life) in</w:t>
        <w:br w:type="textWrapping"/>
        <w:t xml:space="preserve">Christ (as Christians,—your whole life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its element: see 1 Cor.</w:t>
        <w:br w:type="textWrapping"/>
        <w:t xml:space="preserve">iv. 17; Col. ii.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may be ashamed.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(confirmation of the exhortation</w:t>
        <w:br w:type="textWrapping"/>
        <w:t xml:space="preserve">to a good conscience,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better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(we have had a similar argument in ch.</w:t>
        <w:br w:type="textWrapping"/>
        <w:t xml:space="preserve">ii. 19, 20, from which passage the sense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is made clear: there it is</w:t>
        <w:br w:type="textWrapping"/>
        <w:t xml:space="preserve">said of the suffering for well-doing, that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thankworthy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this ye were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suffer [for]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(see ch. ii. 20, and the connexion as given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doing well, if the will of God</w:t>
        <w:br w:type="textWrapping"/>
        <w:t xml:space="preserve">should will [it so]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(Luther says beautifully,</w:t>
        <w:br w:type="textWrapping"/>
        <w:t xml:space="preserve">“Go thou forth in Faith and Love: cometh</w:t>
        <w:br w:type="textWrapping"/>
        <w:t xml:space="preserve">the Cross, then take it up; cometh it not,</w:t>
        <w:br w:type="textWrapping"/>
        <w:t xml:space="preserve">then seek it not”),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than [for] doing ill.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18–22.]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Establishment of the above</w:t>
        <w:br w:type="textWrapping"/>
        <w:t xml:space="preserve">position on the fact of Christ having Himself suffered, being righteous,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aud through</w:t>
        <w:br w:type="textWrapping"/>
        <w:t xml:space="preserve">death, even in death vanquishing the power</w:t>
        <w:br w:type="textWrapping"/>
        <w:t xml:space="preserve">of death, entered into His glory at God’s</w:t>
        <w:br w:type="textWrapping"/>
        <w:t xml:space="preserve">right hand.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  <w:br w:type="textWrapping"/>
        <w:t xml:space="preserve">it docs not only render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reason,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lays</w:t>
        <w:br w:type="textWrapping"/>
        <w:t xml:space="preserve">down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why Christian suffering</w:t>
        <w:br w:type="textWrapping"/>
        <w:t xml:space="preserve">for well-doing is blessed)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</w:t>
        <w:br w:type="textWrapping"/>
        <w:t xml:space="preserve">well as yourselves if ye be so called as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suffered for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thought is</w:t>
        <w:br w:type="textWrapping"/>
        <w:t xml:space="preserve">somewhat similar to that in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but</w:t>
        <w:br w:type="textWrapping"/>
        <w:t xml:space="preserve">the intent of it different: there, it was</w:t>
        <w:br w:type="textWrapping"/>
        <w:t xml:space="preserve">as an example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sufferings of</w:t>
        <w:br w:type="textWrapping"/>
        <w:t xml:space="preserve">Christ were adduced: here, it is as a proof</w:t>
        <w:br w:type="textWrapping"/>
        <w:t xml:space="preserve">of the blessedness and advantage of suffering for well-doing, that proof being closely</w:t>
        <w:br w:type="textWrapping"/>
        <w:t xml:space="preserve">applied to us by the fact that that suffering</w:t>
        <w:br w:type="textWrapping"/>
        <w:t xml:space="preserve">was undertaken on our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alf, and that</w:t>
        <w:br w:type="textWrapping"/>
        <w:t xml:space="preserve">blessedness is our salvation.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distinctly hold, with Wiesinger, to</w:t>
        <w:br w:type="textWrapping"/>
        <w:t xml:space="preserve">come in, as a point of comparison, between</w:t>
        <w:br w:type="textWrapping"/>
        <w:t xml:space="preserve">Christ and ourselves, under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against most Commentators. Considering St. Peter’s love of using the same term</w:t>
        <w:br w:type="textWrapping"/>
        <w:t xml:space="preserve">in two meanings, of which we have already</w:t>
        <w:br w:type="textWrapping"/>
        <w:t xml:space="preserve">had several examples,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9, 14, 15,</w:t>
        <w:br w:type="textWrapping"/>
        <w:t xml:space="preserve">T have no hesitation in applying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 for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one time to Christ, the</w:t>
        <w:br w:type="textWrapping"/>
        <w:t xml:space="preserve">other to ourselves, though His suffering</w:t>
        <w:br w:type="textWrapping"/>
        <w:t xml:space="preserve">for sin, and ours, are two very different</w:t>
        <w:br w:type="textWrapping"/>
        <w:t xml:space="preserve">things. He, the sinless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suffered for</w:t>
        <w:br w:type="textWrapping"/>
        <w:t xml:space="preserve">sins;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sacrifice for sin, as a sinner,</w:t>
        <w:br w:type="textWrapping"/>
        <w:t xml:space="preserve">made sin for us, dying the death of a</w:t>
        <w:br w:type="textWrapping"/>
        <w:t xml:space="preserve">criminal: we, though not sinless, yet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well-doing,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 suffer if God’s</w:t>
        <w:br w:type="textWrapping"/>
        <w:t xml:space="preserve">will so will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sins,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sins which</w:t>
        <w:br w:type="textWrapping"/>
        <w:t xml:space="preserve">we are supposed to have committed, and</w:t>
        <w:br w:type="textWrapping"/>
        <w:t xml:space="preserve">as sinners. To miss this, is to miss one</w:t>
        <w:br w:type="textWrapping"/>
        <w:t xml:space="preserve">of the cardinal points of the comparison)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(“from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as has been beautifully said, “a beam of</w:t>
        <w:br w:type="textWrapping"/>
        <w:t xml:space="preserve">comforting light falls on the sufferings of</w:t>
        <w:br w:type="textWrapping"/>
        <w:t xml:space="preserve">Christians.” He suffered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sufferings are summed up and passed away:</w:t>
        <w:br w:type="textWrapping"/>
        <w:t xml:space="preserve">He shall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more. And we are</w:t>
        <w:br w:type="textWrapping"/>
        <w:t xml:space="preserve">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shall be soon so</w:t>
        <w:br w:type="textWrapping"/>
        <w:t xml:space="preserve">thought of and looked back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pon. For this</w:t>
        <w:br w:type="textWrapping"/>
        <w:t xml:space="preserve">reason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word inserted);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just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purely predicative:</w:t>
        <w:br w:type="textWrapping"/>
        <w:t xml:space="preserve">not as A.V.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which again loses</w:t>
        <w:br w:type="textWrapping"/>
        <w:t xml:space="preserve">the point of comparison)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</w:t>
        <w:br w:type="textWrapping"/>
        <w:t xml:space="preserve">unjust [persons]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again, though the</w:t>
        <w:br w:type="textWrapping"/>
        <w:t xml:space="preserve">resembling tints are beginning somewhat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E0yOYnyRErnAqkzPNQYTt9dpMA==">CgMxLjA4AHIhMUI3NG9vSHk4bG5SZkZNTEprTjlBanJWUExKd2FnTEp6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