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prison of Beza,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c., it cannot surely be doubted that we</w:t>
        <w:br w:type="textWrapping"/>
        <w:t xml:space="preserve">are equally putting force on the Apostle’s</w:t>
        <w:br w:type="textWrapping"/>
        <w:t xml:space="preserve">words,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 in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must,</w:t>
        <w:br w:type="textWrapping"/>
        <w:t xml:space="preserve">be taken as describing the local condition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spirits at the time when the preaching took place.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Moreover,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compared with ver. 22 (which Hofmann gets</w:t>
        <w:br w:type="textWrapping"/>
        <w:t xml:space="preserve">most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mely over, by saying that it</w:t>
        <w:br w:type="textWrapping"/>
        <w:t xml:space="preserve">presents no greater difficulty than the</w:t>
        <w:br w:type="textWrapping"/>
        <w:t xml:space="preserve">statement that Christ accompanied the</w:t>
        <w:br w:type="textWrapping"/>
        <w:t xml:space="preserve">Israelites through the wilderness in 1 Cor.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4: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which we may answer, If this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plain statement, involving such an</w:t>
        <w:br w:type="textWrapping"/>
        <w:t xml:space="preserve">application of the word, we might then</w:t>
        <w:br w:type="textWrapping"/>
        <w:t xml:space="preserve">discuss the intelligibility of it)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once disobedient,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marked</w:t>
        <w:br w:type="textWrapping"/>
        <w:t xml:space="preserve">off as not belonging to the same time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shew, as plainly as words</w:t>
        <w:br w:type="textWrapping"/>
        <w:t xml:space="preserve">can shew, that we are reading of some</w:t>
        <w:br w:type="textWrapping"/>
        <w:t xml:space="preserve">act of Christ which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then,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time</w:t>
        <w:br w:type="textWrapping"/>
        <w:t xml:space="preserve">described, went and did, with reference</w:t>
        <w:br w:type="textWrapping"/>
        <w:t xml:space="preserve">to spirits who were, at some other time</w:t>
        <w:br w:type="textWrapping"/>
        <w:t xml:space="preserve">specified, in a certain state.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which</w:t>
        <w:br w:type="textWrapping"/>
        <w:t xml:space="preserve">has not been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iciently noticed,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rowning objection to this view is the use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connecting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Lord’s state with</w:t>
        <w:br w:type="textWrapping"/>
        <w:t xml:space="preserve">the state of those to whom He preached:</w:t>
        <w:br w:type="textWrapping"/>
        <w:t xml:space="preserve">a word only used of men when departed</w:t>
        <w:br w:type="textWrapping"/>
        <w:t xml:space="preserve">out of this life.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 Several Commentators, principally</w:t>
        <w:br w:type="textWrapping"/>
        <w:t xml:space="preserve">Socinian, but also Grotius and others, understand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spirits in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</w:t>
        <w:br w:type="textWrapping"/>
        <w:t xml:space="preserve">the Gentiles, or the Jews (under the yoke</w:t>
        <w:br w:type="textWrapping"/>
        <w:t xml:space="preserve">of the law) and Gentiles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 the power</w:t>
        <w:br w:type="textWrapping"/>
        <w:t xml:space="preserve">of the devil) together, and by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preaching of the Spirit of</w:t>
        <w:br w:type="textWrapping"/>
        <w:t xml:space="preserve">Christ by the Apostles. These expositors</w:t>
        <w:br w:type="textWrapping"/>
        <w:t xml:space="preserve">take the mention of the disobedient in</w:t>
        <w:br w:type="textWrapping"/>
        <w:t xml:space="preserve">Noah’s time to be merely by way of sample</w:t>
        <w:br w:type="textWrapping"/>
        <w:t xml:space="preserve">of the disobedient in all time, or, at least,</w:t>
        <w:br w:type="textWrapping"/>
        <w:t xml:space="preserve">in the time when the Apostle was writing.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uther well says, “How this interpretation heaps on caprice upon caprice,</w:t>
        <w:br w:type="textWrapping"/>
        <w:t xml:space="preserve">need not be shewn.” I will add, that its</w:t>
        <w:br w:type="textWrapping"/>
        <w:t xml:space="preserve">supporters do not appear to attempt to</w:t>
        <w:br w:type="textWrapping"/>
        <w:t xml:space="preserve">justify it philologically, as indeed it is</w:t>
        <w:br w:type="textWrapping"/>
        <w:t xml:space="preserve">plain they cannot. Every word of every</w:t>
        <w:br w:type="textWrapping"/>
        <w:t xml:space="preserve">clause protests against it.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We now come to those who understand the passage of our Lord’s descent into Hades, but, offended by the idea</w:t>
        <w:br w:type="textWrapping"/>
        <w:t xml:space="preserve">of the possibility of salvation being opened</w:t>
        <w:br w:type="textWrapping"/>
        <w:t xml:space="preserve">to spirits of the disobedient kept awaiting</w:t>
        <w:br w:type="textWrapping"/>
        <w:t xml:space="preserve">judgment, diverge from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another and</w:t>
        <w:br w:type="textWrapping"/>
        <w:t xml:space="preserve">from the straightforward explanation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1. Many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spirits in</w:t>
        <w:br w:type="textWrapping"/>
        <w:t xml:space="preserve">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souls awaiting condemnation,</w:t>
        <w:br w:type="textWrapping"/>
        <w:t xml:space="preserve">but explain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announcing, not</w:t>
        <w:br w:type="textWrapping"/>
        <w:t xml:space="preserve">salvation, but condemnation. But, besides</w:t>
        <w:br w:type="textWrapping"/>
        <w:t xml:space="preserve">that this verb, as remarked above, has,</w:t>
        <w:br w:type="textWrapping"/>
        <w:t xml:space="preserve">as applied to Christ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Apostles, but</w:t>
        <w:br w:type="textWrapping"/>
        <w:t xml:space="preserve">the one meaning of preaching the good</w:t>
        <w:br w:type="textWrapping"/>
        <w:t xml:space="preserve">tidings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lvation,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the utter</w:t>
        <w:br w:type="textWrapping"/>
        <w:t xml:space="preserve">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luity of such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preaching” to spirits already reserved to damnation,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  <w:br w:type="textWrapping"/>
        <w:t xml:space="preserve">a context would such a meaning give, in</w:t>
        <w:br w:type="textWrapping"/>
        <w:t xml:space="preserve">the midst of a passage intended to convey</w:t>
        <w:br w:type="textWrapping"/>
        <w:t xml:space="preserve">consolation and encouragement by the</w:t>
        <w:br w:type="textWrapping"/>
        <w:t xml:space="preserve">blessed consequences of Christ’s sufferings!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2. Some of the Fathers, as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</w:t>
        <w:br w:type="textWrapping"/>
        <w:t xml:space="preserve">Tertullian, Hippolytus,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School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en,</w:t>
        <w:br w:type="textWrapping"/>
        <w:t xml:space="preserve">Zwingle, Calvin,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explain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rightly, of announcing salvation, but regard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spirits in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spirits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of the Old Test.</w:t>
        <w:br w:type="textWrapping"/>
        <w:t xml:space="preserve">saints. The most extraordinary instance</w:t>
        <w:br w:type="textWrapping"/>
        <w:t xml:space="preserve">of this class of interpreters is Calvin, who</w:t>
        <w:br w:type="textWrapping"/>
        <w:t xml:space="preserve">destroys his own explanation, by confessing</w:t>
        <w:br w:type="textWrapping"/>
        <w:t xml:space="preserve">that the Greek will not bear it.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Estius, Bellarmine, Luther, Peter</w:t>
        <w:br w:type="textWrapping"/>
        <w:t xml:space="preserve">Martyr, Bengel,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assume that the</w:t>
        <w:br w:type="textWrapping"/>
        <w:t xml:space="preserve">words refer, not to all the unbelievers of</w:t>
        <w:br w:type="textWrapping"/>
        <w:t xml:space="preserve">Noah’s time, but only to those who repented at the last moment when the flood</w:t>
        <w:br w:type="textWrapping"/>
        <w:t xml:space="preserve">was upon them.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4. Athanasius, Ambrose, Erasmus,</w:t>
        <w:br w:type="textWrapping"/>
        <w:t xml:space="preserve">Calvin, hold both kinds of preaching, the</w:t>
        <w:br w:type="textWrapping"/>
        <w:t xml:space="preserve">evangelic to the spirits of the just, the</w:t>
        <w:br w:type="textWrapping"/>
        <w:t xml:space="preserve">damnatory to those of the disobedient.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or two singular interpretations do</w:t>
        <w:br w:type="textWrapping"/>
        <w:t xml:space="preserve">not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under any of the above classes:</w:t>
        <w:br w:type="textWrapping"/>
        <w:t xml:space="preserve">e.g. Marcion maintained that the preaching of Christ was to those whom the Old</w:t>
        <w:br w:type="textWrapping"/>
        <w:t xml:space="preserve">Test. calls ungodly, but who were in reality</w:t>
        <w:br w:type="textWrapping"/>
        <w:t xml:space="preserve">better than the Old Test. saints; Clement</w:t>
        <w:br w:type="textWrapping"/>
        <w:t xml:space="preserve">of Alexandria, that they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  <w:br w:type="textWrapping"/>
        <w:t xml:space="preserve">among the philosophers,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 nevertheless imprisoned under idolatry.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remains that we should enquire,</w:t>
        <w:br w:type="textWrapping"/>
        <w:t xml:space="preserve">whether this preaching to the imprisoned</w:t>
        <w:br w:type="textWrapping"/>
        <w:t xml:space="preserve">spirits by our Lord, took place between</w:t>
        <w:br w:type="textWrapping"/>
        <w:t xml:space="preserve">His death and His resurrection, or after</w:t>
        <w:br w:type="textWrapping"/>
        <w:t xml:space="preserve">the latter. The answer will very much</w:t>
        <w:br w:type="textWrapping"/>
        <w:t xml:space="preserve">depend on the sense which we give to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argument which</w:t>
        <w:br w:type="textWrapping"/>
        <w:t xml:space="preserve">Wiesinger so much insists on, that the</w:t>
        <w:br w:type="textWrapping"/>
        <w:t xml:space="preserve">clauses must come in chronological sequence, will not determine for us; because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 He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very well be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I2a9+shWnxXuRZeA56Q4VVY2Q==">CgMxLjA4AHIhMW42bVlSUDczWlpIeTlsV2ZROWhTelRfQ0l6Z2NuQkdR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