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taking up 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recapit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lating some former act also done in the</w:t>
        <w:br w:type="textWrapping"/>
        <w:t xml:space="preserve">Spirit: “put to death in the flesh, but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alive in the Spirit,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Spirit in</w:t>
        <w:br w:type="textWrapping"/>
        <w:t xml:space="preserve">which also, ere He was made alive with</w:t>
        <w:br w:type="textWrapping"/>
        <w:t xml:space="preserve">the full resurrection life, He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this I incline to think the sense of the</w:t>
        <w:br w:type="textWrapping"/>
        <w:t xml:space="preserve">passage: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referring not to the</w:t>
        <w:br w:type="textWrapping"/>
        <w:t xml:space="preserve">complex resurrection life, but properly and</w:t>
        <w:br w:type="textWrapping"/>
        <w:t xml:space="preserve">strictly to the spirit, in which the Lord</w:t>
        <w:br w:type="textWrapping"/>
        <w:t xml:space="preserve">never ceased to be, even when His complex</w:t>
        <w:br w:type="textWrapping"/>
        <w:t xml:space="preserve">life of body and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dissolved. When</w:t>
        <w:br w:type="textWrapping"/>
        <w:t xml:space="preserve">again Wiesinger says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and</w:t>
        <w:br w:type="textWrapping"/>
        <w:t xml:space="preserve">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be understood of the</w:t>
        <w:br w:type="textWrapping"/>
        <w:t xml:space="preserve">time intermediate, because in no case can</w:t>
        <w:br w:type="textWrapping"/>
        <w:t xml:space="preserve">we think of our Lord’s state in death in</w:t>
        <w:br w:type="textWrapping"/>
        <w:t xml:space="preserve">dualistic wise, so that while His body was</w:t>
        <w:br w:type="textWrapping"/>
        <w:t xml:space="preserve">held by the bands of death, His Spirit</w:t>
        <w:br w:type="textWrapping"/>
        <w:t xml:space="preserve">should be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ying on the Messianic work,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answer, why not? Surely the reply to</w:t>
        <w:br w:type="textWrapping"/>
        <w:t xml:space="preserve">the penitent thief implies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</w:t>
        <w:br w:type="textWrapping"/>
        <w:t xml:space="preserve">that going a joy and 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mph sufficient to</w:t>
        <w:br w:type="textWrapping"/>
        <w:t xml:space="preserve">be the subject of a consoling promise at</w:t>
        <w:br w:type="textWrapping"/>
        <w:t xml:space="preserve">that terrible moment. And might not the</w:t>
        <w:br w:type="textWrapping"/>
        <w:t xml:space="preserve">reasoning be turned, with as much propriety? Might not we say that it is impossible to conceive of our Lord during</w:t>
        <w:br w:type="textWrapping"/>
        <w:t xml:space="preserve">that time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employed in the</w:t>
        <w:br w:type="textWrapping"/>
        <w:t xml:space="preserve">spirit in which He continued, not to exist</w:t>
        <w:br w:type="textWrapping"/>
        <w:t xml:space="preserve">merely, but to live? That, granted that</w:t>
        <w:br w:type="textWrapping"/>
        <w:t xml:space="preserve">His dying words imply a special delivering</w:t>
        <w:br w:type="textWrapping"/>
        <w:t xml:space="preserve">of his Spirit into the hands of his Father,</w:t>
        <w:br w:type="textWrapping"/>
        <w:t xml:space="preserve">and by consequence, a resting of his Spirit</w:t>
        <w:br w:type="textWrapping"/>
        <w:t xml:space="preserve">in those Hands in the death-state,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we not conceive of His Spirit as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thither, where “the righteous souls are in</w:t>
        <w:br w:type="textWrapping"/>
        <w:t xml:space="preserve">the hand of God?” And if so, who shall</w:t>
        <w:br w:type="textWrapping"/>
        <w:t xml:space="preserve">place a limit to His power or will to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unicate with any departed spirits of</w:t>
        <w:br w:type="textWrapping"/>
        <w:t xml:space="preserve">whatever character? So that, while I</w:t>
        <w:br w:type="textWrapping"/>
        <w:t xml:space="preserve">would not say that the conditions of the passage</w:t>
        <w:br w:type="textWrapping"/>
        <w:t xml:space="preserve">are are not satisfied by the supposition</w:t>
        <w:br w:type="textWrapping"/>
        <w:t xml:space="preserve">the event happened after the Resurrection, I believe there can be no reason</w:t>
        <w:br w:type="textWrapping"/>
        <w:t xml:space="preserve">for saying that they are not, on the other</w:t>
        <w:br w:type="textWrapping"/>
        <w:t xml:space="preserve">hypothesis.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 I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inclines me to this other. It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 naturally to be taken as a resumptive</w:t>
        <w:br w:type="textWrapping"/>
        <w:t xml:space="preserve">explanation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 view</w:t>
        <w:br w:type="textWrapping"/>
        <w:t xml:space="preserve">to something (ver. 21) which is to follow;</w:t>
        <w:br w:type="textWrapping"/>
        <w:t xml:space="preserve">and the in, capable indeed of being otherwise explained, yet seems to favour this</w:t>
        <w:br w:type="textWrapping"/>
        <w:t xml:space="preserve">idea,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Lord was strictly speaking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that happened which</w:t>
        <w:br w:type="textWrapping"/>
        <w:t xml:space="preserve">is related.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all then which has been said, it</w:t>
        <w:br w:type="textWrapping"/>
        <w:t xml:space="preserve">will be gathered, that with the great majority of Commentators, ancient and modern, I understand these words to say,</w:t>
        <w:br w:type="textWrapping"/>
        <w:t xml:space="preserve">that our Lord, in His disembodied state,</w:t>
        <w:br w:type="textWrapping"/>
        <w:t xml:space="preserve">did go to the place of detention of departed</w:t>
        <w:br w:type="textWrapping"/>
        <w:t xml:space="preserve">spirits, and did 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work</w:t>
        <w:br w:type="textWrapping"/>
        <w:t xml:space="preserve">of redemption, preach salvation in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to</w:t>
        <w:br w:type="textWrapping"/>
        <w:t xml:space="preserve">the disembodied spirits of those who refused to obey the voice of God when the</w:t>
        <w:br w:type="textWrapping"/>
        <w:t xml:space="preserve">judgment of the flood was hanging over</w:t>
        <w:br w:type="textWrapping"/>
        <w:t xml:space="preserve">them. Why these rather than others are</w:t>
        <w:br w:type="textWrapping"/>
        <w:t xml:space="preserve">mentioned,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merely as a sample</w:t>
        <w:br w:type="textWrapping"/>
        <w:t xml:space="preserve">of the like gracio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work on others, or for</w:t>
        <w:br w:type="textWrapping"/>
        <w:t xml:space="preserve">some special reason unimaginable by us,</w:t>
        <w:br w:type="textWrapping"/>
        <w:t xml:space="preserve">we cannot say. It is ours to deal with the</w:t>
        <w:br w:type="textWrapping"/>
        <w:t xml:space="preserve">plain words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ripture, and to accept its</w:t>
        <w:br w:type="textWrapping"/>
        <w:t xml:space="preserve">revelations as far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chsafed to us.</w:t>
        <w:br w:type="textWrapping"/>
        <w:t xml:space="preserve">And they are vouchsafed to us to the</w:t>
        <w:br w:type="textWrapping"/>
        <w:t xml:space="preserve">utmost limit of legitimate inference from</w:t>
        <w:br w:type="textWrapping"/>
        <w:t xml:space="preserve">revealed facts. That inference every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elligent reader will draw from the fact</w:t>
        <w:br w:type="textWrapping"/>
        <w:t xml:space="preserve">here announced; it is not purgatory, it is</w:t>
        <w:br w:type="textWrapping"/>
        <w:t xml:space="preserve">not universal restitution; but it is one</w:t>
        <w:br w:type="textWrapping"/>
        <w:t xml:space="preserve">which throws blessed light on one of the</w:t>
        <w:br w:type="textWrapping"/>
        <w:t xml:space="preserve">darkest enigmas of the divine justice: the</w:t>
        <w:br w:type="textWrapping"/>
        <w:t xml:space="preserve">cases where the final doom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infinitely</w:t>
        <w:br w:type="textWrapping"/>
        <w:t xml:space="preserve">out of proportion to the lapse which has</w:t>
        <w:br w:type="textWrapping"/>
        <w:t xml:space="preserve">incurred it. And as we cannot say to</w:t>
        <w:br w:type="textWrapping"/>
        <w:t xml:space="preserve">what other cases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have</w:t>
        <w:br w:type="textWrapping"/>
        <w:t xml:space="preserve">applied, so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presumption in us</w:t>
        <w:br w:type="textWrapping"/>
        <w:t xml:space="preserve">to limit its occurrence or its efficacy. The</w:t>
        <w:br w:type="textWrapping"/>
        <w:t xml:space="preserve">reason of mentioning here these sinners,</w:t>
        <w:br w:type="textWrapping"/>
        <w:t xml:space="preserve">above other sinners, appears to be, their</w:t>
        <w:br w:type="textWrapping"/>
        <w:t xml:space="preserve">connexion with the type of baptism which</w:t>
        <w:br w:type="textWrapping"/>
        <w:t xml:space="preserve">follows. If so, who shall say,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essed act was confined to them?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21, 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persons and the things</w:t>
        <w:br w:type="textWrapping"/>
        <w:t xml:space="preserve">compared must be carefully borne in mind.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Noah’s day were saved by</w:t>
        <w:br w:type="textWrapping"/>
        <w:t xml:space="preserve">water; we also are saved by water.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 water on which the ark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floa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ted, saving its inmates, is the water of</w:t>
        <w:br w:type="textWrapping"/>
        <w:t xml:space="preserve">baptism; but as ours is a spiritual, not a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terial rescue, so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the</w:t>
        <w:br w:type="textWrapping"/>
        <w:t xml:space="preserve">washing of our flesh by that water,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form in which it is applied to us, 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earing up their ark was the form in</w:t>
        <w:br w:type="textWrapping"/>
        <w:t xml:space="preserve">which their water was applied to 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far nobler thing, the clearness and</w:t>
        <w:br w:type="textWrapping"/>
        <w:t xml:space="preserve">purity of our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consciousness towards</w:t>
        <w:br w:type="textWrapping"/>
        <w:t xml:space="preserve">God: and this saving power of 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aptism in our ease is by virtue of the</w:t>
        <w:br w:type="textWrapping"/>
        <w:t xml:space="preserve">resurrection and exaltation of Christ, into</w:t>
        <w:br w:type="textWrapping"/>
        <w:t xml:space="preserve">whose death and resurrection we are baptized. Thus by our very profession we are</w:t>
        <w:br w:type="textWrapping"/>
        <w:t xml:space="preserve">united to Him in suff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rings as in glory.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EeLiFOpX9LwN+mOp9oEf56Y0g==">CgMxLjA4AHIhMXAtRFo5N0RxYVI1OElWMVg1ZFdpaG5EQnh3LXMxeDZm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