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through His innocent sufferings has</w:t>
        <w:br w:type="textWrapping"/>
        <w:t xml:space="preserve">glorified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death, even in death</w:t>
        <w:br w:type="textWrapping"/>
        <w:t xml:space="preserve">working mercy, and now exalted as our</w:t>
        <w:br w:type="textWrapping"/>
        <w:t xml:space="preserve">Head above all principality and power.</w:t>
        <w:br w:type="textWrapping"/>
        <w:t xml:space="preserve">The course of thought is unusual, is startling, is mysterious; but it is not unaccountable, it is not arbitrary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</w:t>
        <w:br w:type="textWrapping"/>
        <w:t xml:space="preserve">mention of the spiritual nature of our</w:t>
        <w:br w:type="textWrapping"/>
        <w:t xml:space="preserve">Lord’s resurrection life, arises the mention</w:t>
        <w:br w:type="textWrapping"/>
        <w:t xml:space="preserve">of His blessed employ even in that state</w:t>
        <w:br w:type="textWrapping"/>
        <w:t xml:space="preserve">of the pure spirit to which His sufferings</w:t>
        <w:br w:type="textWrapping"/>
        <w:t xml:space="preserve">brought Him: from that mention comes</w:t>
        <w:br w:type="textWrapping"/>
        <w:t xml:space="preserve">the connexion of a great type of that day</w:t>
        <w:br w:type="textWrapping"/>
        <w:t xml:space="preserve">of Noah with our share, by baptismal</w:t>
        <w:br w:type="textWrapping"/>
        <w:t xml:space="preserve">union with Christ, in His salvation and</w:t>
        <w:br w:type="textWrapping"/>
        <w:t xml:space="preserve">triumphs; by which thoughts the final</w:t>
        <w:br w:type="textWrapping"/>
        <w:t xml:space="preserve">point is reached, His utmost exaltation</w:t>
        <w:br w:type="textWrapping"/>
        <w:t xml:space="preserve">through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fering,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union with and</w:t>
        <w:br w:type="textWrapping"/>
        <w:t xml:space="preserve">following of Him. Having said thus much</w:t>
        <w:br w:type="textWrapping"/>
        <w:t xml:space="preserve">on the whole connexion,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now go</w:t>
        <w:br w:type="textWrapping"/>
        <w:t xml:space="preserve">into the details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baptism,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does not come</w:t>
        <w:br w:type="textWrapping"/>
        <w:t xml:space="preserve">in till the end of the clause: nor, the whole</w:t>
        <w:br w:type="textWrapping"/>
        <w:t xml:space="preserve">fact announced in ver. 20. The construction is somewhat involved by the close connexion of the thing signifying and the thing</w:t>
        <w:br w:type="textWrapping"/>
        <w:t xml:space="preserve">signified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which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</w:t>
        <w:br w:type="textWrapping"/>
        <w:t xml:space="preserve">is not the water of Noah’s flood, but water,</w:t>
        <w:br w:type="textWrapping"/>
        <w:t xml:space="preserve">generally, the common term between the</w:t>
        <w:br w:type="textWrapping"/>
        <w:t xml:space="preserve">type and antitype),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antitype [of that]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 e. simply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corresponding particular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both cases: the word does not contain</w:t>
        <w:br w:type="textWrapping"/>
        <w:t xml:space="preserve">in itself any solution of the question which</w:t>
        <w:br w:type="textWrapping"/>
        <w:t xml:space="preserve">of the two,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that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antitype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it, is the original: the same word,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antitype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used in Heb. ix. 24, where,</w:t>
        <w:br w:type="textWrapping"/>
        <w:t xml:space="preserve">from the context,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primitive,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ype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representative: here, from</w:t>
        <w:br w:type="textWrapping"/>
        <w:t xml:space="preserve">the context,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vice vers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need not</w:t>
        <w:br w:type="textWrapping"/>
        <w:t xml:space="preserve">however be expressed, but left to be understood),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now saving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rescue not being</w:t>
        <w:br w:type="textWrapping"/>
        <w:t xml:space="preserve">as yet fully accomplished. We are as yet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water)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 as</w:t>
        <w:br w:type="textWrapping"/>
        <w:t xml:space="preserve">them.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hen this assertion having been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ade, follows the parenthetical explanation, that the method of saving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antitype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material, as in the type),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water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baptism:</w:t>
        <w:br w:type="textWrapping"/>
        <w:t xml:space="preserve">the parenthesis following is a kind of protest against such a rendering: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but, water,</w:t>
        <w:br w:type="textWrapping"/>
        <w:t xml:space="preserve">in the form of baptism, become to us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aptism.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common term: water saves</w:t>
        <w:br w:type="textWrapping"/>
        <w:t xml:space="preserve">in 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ases. It saved them, being to them a means of floating their</w:t>
        <w:br w:type="textWrapping"/>
        <w:t xml:space="preserve">ark and bearing them harmless: it saves</w:t>
        <w:br w:type="textWrapping"/>
        <w:t xml:space="preserve">us, becoming to us baptism: aud that baptism not material, but spiritual):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putting away of the filth of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</w:t>
        <w:br w:type="textWrapping"/>
        <w:t xml:space="preserve">“not fleshly putting away of filth.” It is</w:t>
        <w:br w:type="textWrapping"/>
        <w:t xml:space="preserve">possible that the Apostle may have special</w:t>
        <w:br w:type="textWrapping"/>
        <w:t xml:space="preserve">reference to the unavailing nature of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Jewish washings, as Justin Martyr says,</w:t>
        <w:br w:type="textWrapping"/>
        <w:t xml:space="preserve">“What was the profit of that baptism</w:t>
        <w:br w:type="textWrapping"/>
        <w:t xml:space="preserve">which cleanses the flesh and body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ly?</w:t>
        <w:br w:type="textWrapping"/>
        <w:t xml:space="preserve">Be baptized in soul”),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enquiry of a</w:t>
        <w:br w:type="textWrapping"/>
        <w:t xml:space="preserve">good conscience after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e.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eking after God in a good and pure conscience, which is the aim and end of the</w:t>
        <w:br w:type="textWrapping"/>
        <w:t xml:space="preserve">Christian baptismal life. This is the sense</w:t>
        <w:br w:type="textWrapping"/>
        <w:t xml:space="preserve">of the Greek expression here, in the only</w:t>
        <w:br w:type="textWrapping"/>
        <w:t xml:space="preserve">other place where it occurs in Scripture,</w:t>
        <w:br w:type="textWrapping"/>
        <w:t xml:space="preserve">viz. 2 Kings xi. 7. On this view,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enquiry of a good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enquiry which a good conscience makes.</w:t>
        <w:br w:type="textWrapping"/>
        <w:t xml:space="preserve">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have been the interpre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understand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questions</w:t>
        <w:br w:type="textWrapping"/>
        <w:t xml:space="preserve">used in baptism;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others,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</w:t>
        <w:br w:type="textWrapping"/>
        <w:t xml:space="preserve">good conscience; others, again,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 to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 good conscience. The objection</w:t>
        <w:br w:type="textWrapping"/>
        <w:t xml:space="preserve">to all these is, that they do not justify</w:t>
        <w:br w:type="textWrapping"/>
        <w:t xml:space="preserve">the expression as applied to the saving force</w:t>
        <w:br w:type="textWrapping"/>
        <w:t xml:space="preserve">of baptism; as indeed neither entirely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the meaning which I have given above:</w:t>
        <w:br w:type="textWrapping"/>
        <w:t xml:space="preserve">but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explanations were unsatisfactory,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thought it best to adopt one</w:t>
        <w:br w:type="textWrapping"/>
        <w:t xml:space="preserve">which strictly keeps to the Scripture usage</w:t>
        <w:br w:type="textWrapping"/>
        <w:t xml:space="preserve">of the words, being at the same time full</w:t>
        <w:br w:type="textWrapping"/>
        <w:t xml:space="preserve">as good as any of the others in its contextual application. The rendering of the</w:t>
        <w:br w:type="textWrapping"/>
        <w:t xml:space="preserve">A. V.,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good conscience,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entirely unjustifiable, in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a pure invention, the word bearing no such meaning),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 the resurrection of</w:t>
        <w:br w:type="textWrapping"/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what are these words</w:t>
        <w:br w:type="textWrapping"/>
        <w:t xml:space="preserve">to be joined? Grotius, with others,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onnects them with the immediately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ding. So also Hofmann, saying, “By</w:t>
        <w:br w:type="textWrapping"/>
        <w:t xml:space="preserve">means of the resurrection of Christ, as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removal of sin once for all for all mankind,</w:t>
        <w:br w:type="textWrapping"/>
        <w:t xml:space="preserve">it is, that in baptism the prayer for a good</w:t>
        <w:br w:type="textWrapping"/>
        <w:t xml:space="preserve">conscience is directed 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as</w:t>
        <w:br w:type="textWrapping"/>
        <w:t xml:space="preserve">Wiesinger obje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ts, it is surely allotting too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insignificantly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part to these words, to make</w:t>
        <w:br w:type="textWrapping"/>
        <w:t xml:space="preserve">them merely assign the method in which</w:t>
        <w:br w:type="textWrapping"/>
        <w:t xml:space="preserve">the prayer is heard. Most Commentators</w:t>
        <w:br w:type="textWrapping"/>
        <w:t xml:space="preserve">have joined them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saves,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regarding</w:t>
        <w:br w:type="textWrapping"/>
        <w:t xml:space="preserve">the intervening sentence as parenthetical.</w:t>
        <w:br w:type="textWrapping"/>
        <w:t xml:space="preserve">Thus taken, the words refer back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made alive in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ver.</w:t>
        <w:br w:type="textWrapping"/>
        <w:t xml:space="preserve">18, conducting on the course of thought</w:t>
        <w:br w:type="textWrapping"/>
        <w:t xml:space="preserve">with regard to Christ, and to ourselves:</w:t>
        <w:br w:type="textWrapping"/>
        <w:t xml:space="preserve">His resurrection, and entrance into 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MRs7GRHpImKLQn+m395rFOK4Ow==">CgMxLjA4AHIhMVlCazExNXZEWlBwMU1Bem1OQWZTTFpCTmRzSEV2NTVK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