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kingdom, giving us, by Him, a living part</w:t>
        <w:br w:type="textWrapping"/>
        <w:t xml:space="preserve">in Him, and entrance also into His kingdom by means of His appointed sacrament</w:t>
        <w:br w:type="textWrapping"/>
        <w:t xml:space="preserve">of Holy Baptism, spiritually received):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22.] who is on the right hand of</w:t>
        <w:br w:type="textWrapping"/>
        <w:t xml:space="preserve">God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(Ps. cx. 1),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having gone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(compare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went,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above, ver. 19)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heaven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 e. into</w:t>
        <w:br w:type="textWrapping"/>
        <w:t xml:space="preserve">the place of angels and supramundane</w:t>
        <w:br w:type="textWrapping"/>
        <w:t xml:space="preserve">powers, but distinguished from them by</w:t>
        <w:br w:type="textWrapping"/>
        <w:t xml:space="preserve">being himself at God’s right hand),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angels</w:t>
        <w:br w:type="textWrapping"/>
        <w:t xml:space="preserve">and authorities and powers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whole</w:t>
        <w:br w:type="textWrapping"/>
        <w:t xml:space="preserve">heavenly hierarchy, as in Col. ii. 10–15)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being subjected to Him.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thus is</w:t>
        <w:br w:type="textWrapping"/>
        <w:t xml:space="preserve">announced the glorious completion of the</w:t>
        <w:br w:type="textWrapping"/>
        <w:t xml:space="preserve">result of Christ's voluntary and innocent</w:t>
        <w:br w:type="textWrapping"/>
        <w:t xml:space="preserve">sufferings: glorious for Himself, and glorious for us, who are by baptism united to</w:t>
        <w:br w:type="textWrapping"/>
        <w:t xml:space="preserve">Him. And now the practical inference for</w:t>
        <w:br w:type="textWrapping"/>
        <w:t xml:space="preserve">us follows.</w:t>
      </w:r>
    </w:p>
    <w:p w:rsidR="00000000" w:rsidDel="00000000" w:rsidP="00000000" w:rsidRDefault="00000000" w:rsidRPr="00000000" w14:paraId="00000003">
      <w:pPr>
        <w:spacing w:after="0" w:lineRule="auto"/>
        <w:rPr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CHAP. IV. 1–6.]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Exhortation, after</w:t>
        <w:br w:type="textWrapping"/>
        <w:t xml:space="preserve">the forecited example of Christ's sufferings, to entire separation from the ungodly</w:t>
        <w:br w:type="textWrapping"/>
        <w:t xml:space="preserve">Gentile world.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This passage closes the set</w:t>
        <w:br w:type="textWrapping"/>
        <w:t xml:space="preserve">of exhortations which began at ch. ii. 11,</w:t>
        <w:br w:type="textWrapping"/>
        <w:t xml:space="preserve">with reference to behaviour towards the</w:t>
        <w:br w:type="textWrapping"/>
        <w:t xml:space="preserve">heathen world around: and with ch. iv. 7,</w:t>
        <w:br w:type="textWrapping"/>
        <w:t xml:space="preserve">begins a new and concluding set, no longer</w:t>
        <w:br w:type="textWrapping"/>
        <w:t xml:space="preserve">regarding the world without. {1}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Christ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then</w:t>
        <w:br w:type="textWrapping"/>
        <w:t xml:space="preserve">having suffered in the flesh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on this</w:t>
        <w:br w:type="textWrapping"/>
        <w:t xml:space="preserve">above, ch. iii. 18. This conclusion takes</w:t>
        <w:br w:type="textWrapping"/>
        <w:t xml:space="preserve">up again the words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Because Christ also</w:t>
        <w:br w:type="textWrapping"/>
        <w:t xml:space="preserve">suffered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there, which led to the enlarging</w:t>
        <w:br w:type="textWrapping"/>
        <w:t xml:space="preserve">on the result of those His sufferings as regarded both Himself and us),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 ye also</w:t>
        <w:br w:type="textWrapping"/>
        <w:t xml:space="preserve">arm yourselves 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(put on as armour)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same mind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(intent, resolution; viz., to</w:t>
        <w:br w:type="textWrapping"/>
        <w:t xml:space="preserve">suffer in the flesh, as He did. See this</w:t>
        <w:br w:type="textWrapping"/>
        <w:t xml:space="preserve">explanation justified in my Greek Test.);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(assigns a reason for the expression</w:t>
        <w:br w:type="textWrapping"/>
        <w:t xml:space="preserve">just used,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arm yourselves: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“and ye will</w:t>
        <w:br w:type="textWrapping"/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eed this arming, because, the course of</w:t>
        <w:br w:type="textWrapping"/>
        <w:t xml:space="preserve">suffering according to the flesh which ye</w:t>
        <w:br w:type="textWrapping"/>
        <w:t xml:space="preserve">have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undergo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ending in an entire freedom from sin, your warfire with sin must</w:t>
        <w:br w:type="textWrapping"/>
        <w:t xml:space="preserve">be begun and carried on from this time</w:t>
        <w:br w:type="textWrapping"/>
        <w:t xml:space="preserve">forward”)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 hath suffered according</w:t>
        <w:br w:type="textWrapping"/>
        <w:t xml:space="preserve">to the f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esh is made to cease from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</w:t>
        <w:br w:type="textWrapping"/>
        <w:t xml:space="preserve">is, by the very fact of having thus suffered,</w:t>
        <w:br w:type="textWrapping"/>
        <w:t xml:space="preserve">brought to an end with 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 no more</w:t>
        <w:br w:type="textWrapping"/>
        <w:t xml:space="preserve">to do with it: and by an inference, the</w:t>
        <w:br w:type="textWrapping"/>
        <w:t xml:space="preserve">suffering in the flesh, and the being made</w:t>
        <w:br w:type="textWrapping"/>
        <w:t xml:space="preserve">to cease from sin, are commensurate in</w:t>
        <w:br w:type="textWrapping"/>
        <w:t xml:space="preserve">their progress. On the sense, see 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vi.</w:t>
        <w:br w:type="textWrapping"/>
        <w:t xml:space="preserve">7. Here too there is throughout a presupposition of our being united to the sufferings of Christ, not merely as regards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ourselves,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suffering in the flesh, but suffering</w:t>
        <w:br w:type="textWrapping"/>
        <w:t xml:space="preserve">by virtue of union with Him who suffered,</w:t>
        <w:br w:type="textWrapping"/>
        <w:t xml:space="preserve">and so divor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 from all sin. That this sentence itself is general, and not to be understood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Christ, is plain: equally</w:t>
        <w:br w:type="textWrapping"/>
        <w:t xml:space="preserve">plain that He is the person hinted at in the</w:t>
        <w:br w:type="textWrapping"/>
        <w:t xml:space="preserve">background, and with reference to whom</w:t>
        <w:br w:type="textWrapping"/>
        <w:t xml:space="preserve">the general truth is adduced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general</w:t>
        <w:br w:type="textWrapping"/>
        <w:t xml:space="preserve">assertion itself, here and in Rom. vi. 7,</w:t>
        <w:br w:type="textWrapping"/>
        <w:t xml:space="preserve">rests on the fact that the flesh is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lement of sin, and he that hath mortified it</w:t>
        <w:br w:type="textWrapping"/>
        <w:t xml:space="preserve">by suffering has in the same proportion got</w:t>
        <w:br w:type="textWrapping"/>
        <w:t xml:space="preserve">rid of sin); {2}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view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(depends on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arm</w:t>
        <w:br w:type="textWrapping"/>
        <w:t xml:space="preserve">yourselves,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 intermediate general sentence being parenthetical)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 longer by the</w:t>
        <w:br w:type="textWrapping"/>
        <w:t xml:space="preserve">lusts of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your rule: what is called</w:t>
        <w:br w:type="textWrapping"/>
        <w:t xml:space="preserve">the normal dative: not as Wies., al., i. e.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live unto righteousness,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ch. ii. 24: cf.</w:t>
        <w:br w:type="textWrapping"/>
        <w:t xml:space="preserve">Rom. vi. 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13: this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a very different matter from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those places.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put forward for contemptuous emphasis, as</w:t>
        <w:br w:type="textWrapping"/>
        <w:t xml:space="preserve">opposed to God, which gains more majesty</w:t>
        <w:br w:type="textWrapping"/>
        <w:t xml:space="preserve">by not being thus put forward. What the</w:t>
        <w:br w:type="textWrapping"/>
        <w:t xml:space="preserve">lusts are is shewn in ver. 3),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by the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Bk4q0x34PfODywzxf3XTN+oOZQ==">CgMxLjA4AHIhMVRGUmU0bElrQTdIZlJWMkV0VkJqNU9WMk5LTU1HM19E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