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of comfort to the persecuted Christians.</w:t>
        <w:br w:type="textWrapping"/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17.] 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(grounds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let him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glorify,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the whole behaviour implied</w:t>
        <w:br w:type="textWrapping"/>
        <w:t xml:space="preserve">in it)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it is the season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(now: “the time</w:t>
        <w:br w:type="textWrapping"/>
        <w:t xml:space="preserve">is come,” as A. V.)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of the judgment beginning 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(and proceeding onward from)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house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(explained in the next</w:t>
        <w:br w:type="textWrapping"/>
        <w:t xml:space="preserve">clause to mean the church, the temple of</w:t>
        <w:br w:type="textWrapping"/>
        <w:t xml:space="preserve">living stones,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 house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 ch. ii.</w:t>
        <w:br w:type="textWrapping"/>
        <w:t xml:space="preserve">5. The reference is to prophecies like</w:t>
        <w:br w:type="textWrapping"/>
        <w:t xml:space="preserve">Jer. xxv. 15 ff., especially ver. 29; xlix. 12:</w:t>
        <w:br w:type="textWrapping"/>
        <w:t xml:space="preserve">Ezek. ix. 6: Amos iii. 2. Wiesinger reminds us that it is hardly possible that the</w:t>
        <w:br w:type="textWrapping"/>
        <w:t xml:space="preserve">destruction of Jerusalem was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past,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when</w:t>
        <w:br w:type="textWrapping"/>
        <w:t xml:space="preserve">these words were written: if that had been</w:t>
        <w:br w:type="textWrapping"/>
        <w:t xml:space="preserve">so, it would hardly have been said,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time for</w:t>
        <w:br w:type="textWrapping"/>
        <w:t xml:space="preserve">judgment to begin”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):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if first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(it begin)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at us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 are the house of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see Heb.</w:t>
        <w:br w:type="textWrapping"/>
        <w:t xml:space="preserve">iii. 6. The argument, from the lesser to</w:t>
        <w:br w:type="textWrapping"/>
        <w:t xml:space="preserve">the greater, see expanded above. Compare</w:t>
        <w:br w:type="textWrapping"/>
        <w:t xml:space="preserve">our Lord’s question, Luke xxiii. 31,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</w:t>
        <w:br w:type="textWrapping"/>
        <w:t xml:space="preserve">they do these things in the case of the</w:t>
        <w:br w:type="textWrapping"/>
        <w:t xml:space="preserve">green tree, what must be done in the case</w:t>
        <w:br w:type="textWrapping"/>
        <w:t xml:space="preserve">of the dry?”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what [will be] the end of</w:t>
        <w:br w:type="textWrapping"/>
        <w:t xml:space="preserve">them that disobey the gospel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blessed tidings of the very God who is to</w:t>
        <w:br w:type="textWrapping"/>
        <w:t xml:space="preserve">judge them)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18.]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question of the last verse is again repeated</w:t>
        <w:br w:type="textWrapping"/>
        <w:t xml:space="preserve">under a well-known form, taken from the</w:t>
        <w:br w:type="textWrapping"/>
        <w:t xml:space="preserve">Old Test., which however casts solemn,</w:t>
        <w:br w:type="textWrapping"/>
        <w:t xml:space="preserve">light on both members of the interrogation: explaining what is meant by judgment on God’s people, and also by the end</w:t>
        <w:br w:type="textWrapping"/>
        <w:t xml:space="preserve">of the disobedient. The citation is almost</w:t>
        <w:br w:type="textWrapping"/>
        <w:t xml:space="preserve">verbatim from the Septuagint version,</w:t>
        <w:br w:type="textWrapping"/>
        <w:t xml:space="preserve">departing from the Hebrew text, which</w:t>
        <w:br w:type="textWrapping"/>
        <w:t xml:space="preserve">is as the A. V., “Behold the righteous</w:t>
        <w:br w:type="textWrapping"/>
        <w:t xml:space="preserve">shall be recompensed in the earth: much</w:t>
        <w:br w:type="textWrapping"/>
        <w:t xml:space="preserve">more the wicked and the sinner”)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if the</w:t>
        <w:br w:type="textWrapping"/>
        <w:t xml:space="preserve">righteous 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being: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or rather perhaps</w:t>
        <w:br w:type="textWrapping"/>
        <w:t xml:space="preserve">the present spoken of that which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is to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with diffi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lty saved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(on account of the</w:t>
        <w:br w:type="textWrapping"/>
        <w:t xml:space="preserve">sharpness of the trial, and his own weakness. See Rev. v. 4, 5. 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scarcely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 not 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 any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doubt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to the issue,</w:t>
        <w:br w:type="textWrapping"/>
        <w:t xml:space="preserve">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wonder: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if we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righteous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 faith</w:t>
        <w:br w:type="textWrapping"/>
        <w:t xml:space="preserve">in Christ, our salvation, however difficult</w:t>
        <w:br w:type="textWrapping"/>
        <w:t xml:space="preserve">and apparently impossible, is as certain as</w:t>
        <w:br w:type="textWrapping"/>
        <w:t xml:space="preserve">Christ’s own triumph),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ungodly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  <w:br w:type="textWrapping"/>
        <w:t xml:space="preserve">man who in his innermost heart cares not</w:t>
        <w:br w:type="textWrapping"/>
        <w:t xml:space="preserve">for God and turns not to Him)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sinner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(he that is devoted to sin. The absence of</w:t>
        <w:br w:type="textWrapping"/>
        <w:t xml:space="preserve">a second article, and the singular verb,</w:t>
        <w:br w:type="textWrapping"/>
        <w:t xml:space="preserve">both shew, that the same person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meant</w:t>
        <w:br w:type="textWrapping"/>
        <w:t xml:space="preserve">by both),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 shall he appear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 in Ps.</w:t>
        <w:br w:type="textWrapping"/>
        <w:t xml:space="preserve">i. 5: where shall he stand and find an</w:t>
        <w:br w:type="textWrapping"/>
        <w:t xml:space="preserve">abiding place in the judgment?)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5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19.] Wherefore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(general conclusion from</w:t>
        <w:br w:type="textWrapping"/>
        <w:t xml:space="preserve">vv. 17, 18. If the sufferings of Christians</w:t>
        <w:br w:type="textWrapping"/>
        <w:t xml:space="preserve">as Christians are a sign of God’s favour</w:t>
        <w:br w:type="textWrapping"/>
        <w:t xml:space="preserve">towards them, in subjecting them to his</w:t>
        <w:br w:type="textWrapping"/>
        <w:t xml:space="preserve">judgments, with a view to 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 not perish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ng with the ungodly world, then have</w:t>
        <w:br w:type="textWrapping"/>
        <w:t xml:space="preserve">they every reason to trust Him in those</w:t>
        <w:br w:type="textWrapping"/>
        <w:t xml:space="preserve">sufferings, and to take comfort: continuing</w:t>
        <w:br w:type="textWrapping"/>
        <w:t xml:space="preserve">in that same well-doing which is their very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lement and condition)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also them who</w:t>
        <w:br w:type="textWrapping"/>
        <w:t xml:space="preserve">suffer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also,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well as all other persons)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according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pursuit of, along the course</w:t>
        <w:br w:type="textWrapping"/>
        <w:t xml:space="preserve">of)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the will of 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on ch.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17: here</w:t>
        <w:br w:type="textWrapping"/>
        <w:t xml:space="preserve">especially in reference to our ver. 17, seeing</w:t>
        <w:br w:type="textWrapping"/>
        <w:t xml:space="preserve">that it is God’s will that judgment should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egin at His house),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ommit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(deliver [sub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ectively] into the hands of, and confidently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eave)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their souls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(their personal</w:t>
        <w:br w:type="textWrapping"/>
        <w:t xml:space="preserve">safety and ultimate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18)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 clad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in, accompanied with, subsisting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employed in)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well-doing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contrasted</w:t>
        <w:br w:type="textWrapping"/>
        <w:t xml:space="preserve">with the opposite characters in ver. 15.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ther says well: “This addition shews</w:t>
        <w:br w:type="textWrapping"/>
        <w:t xml:space="preserve">that the confident surrender to God is to</w:t>
        <w:br w:type="textWrapping"/>
        <w:t xml:space="preserve">be joined, not with careless indolen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e, but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GumLAMT31haWh+fXNOWoSwfoYg==">CgMxLjA4AHIhMWI0RWlMbW9tclY0clRCSTh6OGxRY0N4akZsMHVyQ1dG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