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emarkable that, with the recollection of</w:t>
        <w:br w:type="textWrapping"/>
        <w:t xml:space="preserve">the scene on the mount of transfiguration</w:t>
        <w:br w:type="textWrapping"/>
        <w:t xml:space="preserve">floating in his mind, the Apostle should</w:t>
        <w:br w:type="textWrapping"/>
        <w:t xml:space="preserve">use so close together the words which</w:t>
        <w:br w:type="textWrapping"/>
        <w:t xml:space="preserve">were there also associated, 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tabernacle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decease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]: see Luke ix. 28 ff.</w:t>
        <w:br w:type="textWrapping"/>
        <w:t xml:space="preserve">The coincidence should not be forgotten in</w:t>
        <w:br w:type="textWrapping"/>
        <w:t xml:space="preserve">treating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 of the genuineness</w:t>
        <w:br w:type="textWrapping"/>
        <w:t xml:space="preserve">of the Epistle)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exercise the memory of</w:t>
        <w:br w:type="textWrapping"/>
        <w:t xml:space="preserve">these things.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Corroboration of the certainty</w:t>
        <w:br w:type="textWrapping"/>
        <w:t xml:space="preserve">of the facts announced by apostolic eye-witness.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 for the</w:t>
        <w:br w:type="textWrapping"/>
        <w:t xml:space="preserve">zeal which he had just predicated of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in purs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ance of cunningly-devised fables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(such cunningly-devised fables</w:t>
        <w:br w:type="textWrapping"/>
        <w:t xml:space="preserve">would be the mythologies of the heathen,</w:t>
        <w:br w:type="textWrapping"/>
        <w:t xml:space="preserve">the cabalistic stories of the Jews; and</w:t>
        <w:br w:type="textWrapping"/>
        <w:t xml:space="preserve">these may be alluded to, and perhaps also</w:t>
        <w:br w:type="textWrapping"/>
        <w:t xml:space="preserve">the fables of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which could, it</w:t>
        <w:br w:type="textWrapping"/>
        <w:t xml:space="preserve">is true, only be in their infancy, but still</w:t>
        <w:br w:type="textWrapping"/>
        <w:t xml:space="preserve">might be pointed at by St. Peter, as by</w:t>
        <w:br w:type="textWrapping"/>
        <w:t xml:space="preserve">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in 1 Tim. i. 4, iv. 7; 2 Tim. iv. 4;</w:t>
        <w:br w:type="textWrapping"/>
        <w:t xml:space="preserve">Tit. 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we make known unto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writer of this Epistle, says De Wette,</w:t>
        <w:br w:type="textWrapping"/>
        <w:t xml:space="preserve">wishes to appear to stand in closer relation</w:t>
        <w:br w:type="textWrapping"/>
        <w:t xml:space="preserve">to his readers, than the writer of 1 Peter:</w:t>
        <w:br w:type="textWrapping"/>
        <w:t xml:space="preserve">see 1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12. But why so? May not</w:t>
        <w:br w:type="textWrapping"/>
        <w:t xml:space="preserve">the same Apostle in one place mean the</w:t>
        <w:br w:type="textWrapping"/>
        <w:t xml:space="preserve">actual preachers who delivered the Gospel</w:t>
        <w:br w:type="textWrapping"/>
        <w:t xml:space="preserve">to them; in the other, the Apostles, who</w:t>
        <w:br w:type="textWrapping"/>
        <w:t xml:space="preserve">were its first witnesses? For observe, that</w:t>
        <w:br w:type="textWrapping"/>
        <w:t xml:space="preserve">first Epistle is addressed to certain definite</w:t>
        <w:br w:type="textWrapping"/>
        <w:t xml:space="preserve">churches; this, to all Christians generally.</w:t>
        <w:br w:type="textWrapping"/>
        <w:t xml:space="preserve">Or, again, why should it be regarded as absolutely impossible that the publication of</w:t>
        <w:br w:type="textWrapping"/>
        <w:t xml:space="preserve">some one or more of the existing Gospels</w:t>
        <w:br w:type="textWrapping"/>
        <w:t xml:space="preserve">may 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taken place, and may be alluded</w:t>
        <w:br w:type="textWrapping"/>
        <w:t xml:space="preserve">to in these words?)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that</w:t>
        <w:br w:type="textWrapping"/>
        <w:t xml:space="preserve">conferred on Him by the Father at His</w:t>
        <w:br w:type="textWrapping"/>
        <w:t xml:space="preserve">glorification, of which the following scene</w:t>
        <w:br w:type="textWrapping"/>
        <w:t xml:space="preserve">testified, and the actuality of which He</w:t>
        <w:br w:type="textWrapping"/>
        <w:t xml:space="preserve">himself asserted, when He said, Matt.</w:t>
        <w:br w:type="textWrapping"/>
        <w:t xml:space="preserve">xxviii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power is given unto me</w:t>
        <w:br w:type="textWrapping"/>
        <w:t xml:space="preserve">in heaven and earth: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strength of</w:t>
        <w:br w:type="textWrapping"/>
        <w:t xml:space="preserve">which He will come to judge the world)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as ever, second and glorious coming: not, as Erasmus and many</w:t>
        <w:br w:type="textWrapping"/>
        <w:t xml:space="preserve">others, His first coming)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Lord Jesus</w:t>
        <w:br w:type="textWrapping"/>
        <w:t xml:space="preserve">Christ, but [in virtue of] having been</w:t>
        <w:br w:type="textWrapping"/>
        <w:t xml:space="preserve">admitted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participle, as so often, renders the reason,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enabling cause of</w:t>
        <w:br w:type="textWrapping"/>
        <w:t xml:space="preserve">the 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eye-witnesses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used is a</w:t>
        <w:br w:type="textWrapping"/>
        <w:t xml:space="preserve">technical term, used of those who were admitted to the highest degree of initiation</w:t>
        <w:br w:type="textWrapping"/>
        <w:t xml:space="preserve">in the Ele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sinian mysteries: and, considering the occasion to which allusion is</w:t>
        <w:br w:type="textWrapping"/>
        <w:t xml:space="preserve">made, there seems no reason for letting go</w:t>
        <w:br w:type="textWrapping"/>
        <w:t xml:space="preserve">altogether this reference here: “admitted</w:t>
        <w:br w:type="textWrapping"/>
        <w:t xml:space="preserve">as initiated spectators.” Still, in English,</w:t>
        <w:br w:type="textWrapping"/>
        <w:t xml:space="preserve">we have no other way of expressing this</w:t>
        <w:br w:type="textWrapping"/>
        <w:t xml:space="preserve">than as above, Any attempt to introduce</w:t>
        <w:br w:type="textWrapping"/>
        <w:t xml:space="preserve">the allusion would overcharge the language. The word “admitted” gives a</w:t>
        <w:br w:type="textWrapping"/>
        <w:t xml:space="preserve">faint hint of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majesty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on the</w:t>
        <w:br w:type="textWrapping"/>
        <w:t xml:space="preserve">occasion to be mentioned. The words must</w:t>
        <w:br w:type="textWrapping"/>
        <w:t xml:space="preserve">not be generalized, to reach to all occasions</w:t>
        <w:br w:type="textWrapping"/>
        <w:t xml:space="preserve">of such witnessing: but it is obvious that</w:t>
        <w:br w:type="textWrapping"/>
        <w:t xml:space="preserve">neither must the Transfiguration be regarded as standing altogether alone in</w:t>
        <w:br w:type="textWrapping"/>
        <w:t xml:space="preserve">such an assertion. It is indeed here that</w:t>
        <w:br w:type="textWrapping"/>
        <w:t xml:space="preserve">incident which marked, to the Apostle’s</w:t>
        <w:br w:type="textWrapping"/>
        <w:t xml:space="preserve">mind, most certainly the reality of Christ's</w:t>
        <w:br w:type="textWrapping"/>
        <w:t xml:space="preserve">future glory: but it was not the only occasion</w:t>
        <w:br w:type="textWrapping"/>
        <w:t xml:space="preserve">when he had seen the exhibition of</w:t>
        <w:br w:type="textWrapping"/>
        <w:t xml:space="preserve">divine power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as a foretaste of his</w:t>
        <w:br w:type="textWrapping"/>
        <w:t xml:space="preserve">power at his return to judgment: compare</w:t>
        <w:br w:type="textWrapping"/>
        <w:t xml:space="preserve">John v.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28, with John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(justification of the above</w:t>
        <w:br w:type="textWrapping"/>
        <w:t xml:space="preserve">assertion that we were admitted witnesses</w:t>
        <w:br w:type="textWrapping"/>
        <w:t xml:space="preserve">of His majesty)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received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construction is an interrupted one: so in the</w:t>
        <w:br w:type="textWrapping"/>
        <w:t xml:space="preserve">original)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God the Father honour and</w:t>
        <w:br w:type="textWrapping"/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(honour, in the voice which spoke to</w:t>
        <w:br w:type="textWrapping"/>
        <w:t xml:space="preserve">him: glory, in the light which shone from</w:t>
        <w:br w:type="textWrapping"/>
        <w:t xml:space="preserve">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a voice was borne to Hi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occurrence of a similar expression in</w:t>
        <w:br w:type="textWrapping"/>
        <w:t xml:space="preserve">1 Pet.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noticed)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such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Rz9w8b+tEx4pRLKIcn1lvR3SQ==">CgMxLjA4AHIhMXdsa3VsT0pyaHVySkVmTUt0QW9mbFFDRElSQUpVU1Q1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