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CERTAINTY OF CHRIST’S COMING ESTABLISHED AGAINST CERTAIN SCOFFERS</w:t>
        <w:br w:type="textWrapping"/>
        <w:t xml:space="preserve">WHO SHALL CALL IT INTO DOUBT. EXHORTATIONS are intermingled, and follow</w:t>
        <w:br w:type="textWrapping"/>
        <w:t xml:space="preserve">as a CONCLUSION.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1.] This Epistle now, beloved, a second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(so literally)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write I unto you: in which</w:t>
        <w:br w:type="textWrapping"/>
        <w:t xml:space="preserve">Epistles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A. V. well,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both which:”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viz. this and the first)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stir up your pure</w:t>
        <w:br w:type="textWrapping"/>
        <w:t xml:space="preserve">mind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original word signifies that</w:t>
        <w:br w:type="textWrapping"/>
        <w:t xml:space="preserve">aspect of the spiritual being of man, in</w:t>
        <w:br w:type="textWrapping"/>
        <w:t xml:space="preserve">which it is turned towards the outer world;</w:t>
        <w:br w:type="textWrapping"/>
        <w:t xml:space="preserve">his mind for business and other interests,</w:t>
        <w:br w:type="textWrapping"/>
        <w:t xml:space="preserve">guiding him in action, And this may be</w:t>
        <w:br w:type="textWrapping"/>
        <w:t xml:space="preserve">said to be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when, the will and affection being turned to God, it is not obscured</w:t>
        <w:br w:type="textWrapping"/>
        <w:t xml:space="preserve">by fleshly and selfish regards: the opposite</w:t>
        <w:br w:type="textWrapping"/>
        <w:t xml:space="preserve">being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darkened in their mind,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Eph. iv.</w:t>
        <w:br w:type="textWrapping"/>
        <w:t xml:space="preserve">18. It seems impossible to reproduce in</w:t>
        <w:br w:type="textWrapping"/>
        <w:t xml:space="preserve">English these distinctions; we can only</w:t>
        <w:br w:type="textWrapping"/>
        <w:t xml:space="preserve">give them a general rendering, and leave</w:t>
        <w:br w:type="textWrapping"/>
        <w:t xml:space="preserve">all besides for explanatory notes)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</w:t>
        <w:br w:type="textWrapping"/>
        <w:t xml:space="preserve">reminding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the same expression, ch i.</w:t>
        <w:br w:type="textWrapping"/>
        <w:t xml:space="preserve">13);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ye should remember the words</w:t>
        <w:br w:type="textWrapping"/>
        <w:t xml:space="preserve">spoken before by the holy prophets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(i. e.</w:t>
        <w:br w:type="textWrapping"/>
        <w:t xml:space="preserve">the Old Test. prophets, as referred to above,</w:t>
        <w:br w:type="textWrapping"/>
        <w:t xml:space="preserve">ch. i. 19 ff.),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the commandment of the</w:t>
        <w:br w:type="textWrapping"/>
        <w:t xml:space="preserve">Lord and Saviour given by your apostles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Apostles” as we call St. Paul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  <w:br w:type="textWrapping"/>
        <w:t xml:space="preserve">Apostle of the Gentiles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It is quite impossible that the common reading can</w:t>
        <w:br w:type="textWrapping"/>
        <w:t xml:space="preserve">stand,—having absolutely no authority:</w:t>
        <w:br w:type="textWrapping"/>
        <w:t xml:space="preserve">and difficult, even if it did, to render as the</w:t>
        <w:br w:type="textWrapping"/>
        <w:t xml:space="preserve">A.V.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us the Apostles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”):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—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knowing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  <w:t xml:space="preserve">this first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(Jude introduces the same pro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pheti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fact with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 that they told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ver. 18),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there shall come in the last</w:t>
        <w:br w:type="textWrapping"/>
        <w:t xml:space="preserve">of the days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note on Heb. i. 1. It</w:t>
        <w:br w:type="textWrapping"/>
        <w:t xml:space="preserve">slightly differs from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 the end of the</w:t>
        <w:br w:type="textWrapping"/>
        <w:t xml:space="preserve">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xtending by the plural, the expression, though perhaps not the meaning,</w:t>
        <w:br w:type="textWrapping"/>
        <w:t xml:space="preserve">over a wider space: see Jude 18)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scoffers</w:t>
        <w:br w:type="textWrapping"/>
        <w:t xml:space="preserve">in [their] scoffing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(scoffers making use of</w:t>
        <w:br w:type="textWrapping"/>
        <w:t xml:space="preserve">scof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ing: see Rev. xiv. 2,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harpers harping with their harps: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 Sam. xx. 22,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wise woman in her wisdom went unto all</w:t>
        <w:br w:type="textWrapping"/>
        <w:t xml:space="preserve">the people.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 sense,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</w:t>
        <w:br w:type="textWrapping"/>
        <w:t xml:space="preserve">18),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walking according to their own lusts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Jude 11 and 16, here combined), 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saying, Where is the promise of his coming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(imply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that it is nowhere, has passed</w:t>
        <w:br w:type="textWrapping"/>
        <w:t xml:space="preserve">and disappeared: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of Christ:</w:t>
        <w:br w:type="textWrapping"/>
        <w:t xml:space="preserve">whose name would be understood as of</w:t>
        <w:br w:type="textWrapping"/>
        <w:t xml:space="preserve">course)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from the day when the fathers</w:t>
        <w:br w:type="textWrapping"/>
        <w:t xml:space="preserve">fell asleep, all things continue thus from</w:t>
        <w:br w:type="textWrapping"/>
        <w:t xml:space="preserve">the beginning of creation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(we cannot after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supply “as they were,” as A. 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simply referring to the present; as</w:t>
        <w:br w:type="textWrapping"/>
        <w:t xml:space="preserve">they are, as we now see them: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the</w:t>
        <w:br w:type="textWrapping"/>
        <w:t xml:space="preserve">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the beginning of the creation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belonging only to the verb continue.</w:t>
        <w:br w:type="textWrapping"/>
        <w:t xml:space="preserve">This being so, we still have two predicatory</w:t>
        <w:br w:type="textWrapping"/>
        <w:t xml:space="preserve">clauses belonging to the verb: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since the</w:t>
        <w:br w:type="textWrapping"/>
        <w:t xml:space="preserve">fathers fell asleep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the beginning of the creation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The way of explai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this must be, that the time of waiting</w:t>
        <w:br w:type="textWrapping"/>
        <w:t xml:space="preserve">for the promise necessarily dates from the</w:t>
        <w:br w:type="textWrapping"/>
        <w:t xml:space="preserve">death of the fathers, and the duration of</w:t>
        <w:br w:type="textWrapping"/>
        <w:t xml:space="preserve">things continuing as they are now extends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ack beyond the death of the fathers: so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k Miller" w:id="1" w:date="2023-11-15T04:57:43Z"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v 3</w:t>
      </w:r>
    </w:p>
  </w:comment>
  <w:comment w:author="Mark Miller" w:id="2" w:date="2023-11-15T05:02:58Z"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v 4</w:t>
      </w:r>
    </w:p>
  </w:comment>
  <w:comment w:author="Mark Miller" w:id="0" w:date="2023-11-15T04:55:47Z"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v 2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5" w15:done="0"/>
  <w15:commentEx w15:paraId="00000006" w15:done="0"/>
  <w15:commentEx w15:paraId="0000000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a4WHUD1WwNcpC2C1b8eyFh0TsQ==">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