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which has announced that which comes</w:t>
        <w:br w:type="textWrapping"/>
        <w:t xml:space="preserve">to be mentioned)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word are treasured</w:t>
        <w:br w:type="textWrapping"/>
        <w:t xml:space="preserve">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(perfect: “have been, and are still,”</w:t>
        <w:br w:type="textWrapping"/>
        <w:t xml:space="preserve">Kept in store, put by, against a certain</w:t>
        <w:br w:type="textWrapping"/>
        <w:t xml:space="preserve">time),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being kept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(present tense, denoting</w:t>
        <w:br w:type="textWrapping"/>
        <w:t xml:space="preserve">that it is only God’s constantly watchful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Providence which holds together the</w:t>
        <w:br w:type="textWrapping"/>
        <w:t xml:space="preserve">present state of things till His time for</w:t>
        <w:br w:type="textWrapping"/>
        <w:t xml:space="preserve">ending it)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fire against the day of judgment and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perdition of impious men.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8-10.]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Second contradiction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the</w:t>
        <w:br w:type="textWrapping"/>
        <w:t xml:space="preserve">scoffers: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 are not to judge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case of delay, as we do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seeing that</w:t>
        <w:br w:type="textWrapping"/>
        <w:t xml:space="preserve">His thoughts are not as our thoughts.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let this one thing not escape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beloved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especially important: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escape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allusion to ver. 5),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one</w:t>
        <w:br w:type="textWrapping"/>
        <w:t xml:space="preserve">day is with the Lord as a thousand years,</w:t>
        <w:br w:type="textWrapping"/>
        <w:t xml:space="preserve">and a thousand years as one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saying is the completion of that in Ps. xc.,</w:t>
        <w:br w:type="textWrapping"/>
        <w:t xml:space="preserve">setting forth also in a wonderful way, that</w:t>
        <w:br w:type="textWrapping"/>
        <w:t xml:space="preserve">one day may be in God’s sight as productive of events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 a millennium: in other</w:t>
        <w:br w:type="textWrapping"/>
        <w:t xml:space="preserve">words, when both clauses are considered,</w:t>
        <w:br w:type="textWrapping"/>
        <w:t xml:space="preserve">placing Him far above all human limits of</w:t>
        <w:br w:type="textWrapping"/>
        <w:t xml:space="preserve">time).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God, the Father, as so often in this and in the first Epistle)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tardy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verb signifies, not merely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 late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beyond an appointed</w:t>
        <w:br w:type="textWrapping"/>
        <w:t xml:space="preserve">time;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slack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A. V.)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concerning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promise,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some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the scoffers in question,</w:t>
        <w:br w:type="textWrapping"/>
        <w:t xml:space="preserve">who are pointed at)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(His conduct)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tardiness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He is long-suffering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wards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readers of the Epistle; not</w:t>
        <w:br w:type="textWrapping"/>
        <w:t xml:space="preserve">as a separate class, but as representing all;</w:t>
        <w:br w:type="textWrapping"/>
        <w:t xml:space="preserve">as shewn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willing that any</w:t>
        <w:br w:type="textWrapping"/>
        <w:t xml:space="preserve">should perish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(willing)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all should</w:t>
        <w:br w:type="textWrapping"/>
        <w:t xml:space="preserve">go forward to repentance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Assertion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conclusion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as</w:t>
        <w:br w:type="textWrapping"/>
        <w:t xml:space="preserve">against the scoffers—the certainty,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suddenness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effect of the day of the Lord.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(notwithstanding the delay)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day of</w:t>
        <w:br w:type="textWrapping"/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see below, ver. 12)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verb has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emphasis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opposed to all the doubts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scoffers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more than merely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shall come,”</w:t>
        <w:br w:type="textWrapping"/>
        <w:t xml:space="preserve">though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 will give the exact</w:t>
        <w:br w:type="textWrapping"/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in English: “shall be here,” “shall</w:t>
        <w:br w:type="textWrapping"/>
        <w:t xml:space="preserve">be upon you”)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a thief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 Thess. v. 2:</w:t>
        <w:br w:type="textWrapping"/>
        <w:t xml:space="preserve">from which place probably the expression</w:t>
        <w:br w:type="textWrapping"/>
        <w:t xml:space="preserve">is taken, as reference is made below to the</w:t>
        <w:br w:type="textWrapping"/>
        <w:t xml:space="preserve">Epistles of St. Paul);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which the heavens</w:t>
        <w:br w:type="textWrapping"/>
        <w:t xml:space="preserve">shall pass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(Matt. v. 18, xxiv. 34,</w:t>
        <w:br w:type="textWrapping"/>
        <w:t xml:space="preserve">35; and Rev. xxi. 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a rushing</w:t>
        <w:br w:type="textWrapping"/>
        <w:t xml:space="preserve">noise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imports the rush of a</w:t>
        <w:br w:type="textWrapping"/>
        <w:t xml:space="preserve">bird, or of an arrow, or of any thing</w:t>
        <w:br w:type="textWrapping"/>
        <w:t xml:space="preserve">rapidly moving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ome understand it of</w:t>
        <w:br w:type="textWrapping"/>
        <w:t xml:space="preserve">the actual noise of the flames which shall</w:t>
        <w:br w:type="textWrapping"/>
        <w:t xml:space="preserve">consume the heavens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others,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rash</w:t>
        <w:br w:type="textWrapping"/>
        <w:t xml:space="preserve">with which they shall fall),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heavenly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bodies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signifies, according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Bede, 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four elements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fire, air, earth,</w:t>
        <w:br w:type="textWrapping"/>
        <w:t xml:space="preserve">and water: but he is obliged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modify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meaning of the verb, inasmuch as fire</w:t>
        <w:br w:type="textWrapping"/>
        <w:t xml:space="preserve">cannot dissolve or consume fire: according</w:t>
        <w:br w:type="textWrapping"/>
        <w:t xml:space="preserve">to Bengel,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sun, moon, and stars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6t37v31KUhUTUPPEimluGo+m0w==">CgMxLjA4AHIhMXNGU1FadlNmYVVIUnJBdWpSb3I1NGVCZjdSYzh5SlJy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