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earnestly and thoroughly contemplated.”</w:t>
        <w:br w:type="textWrapping"/>
        <w:t xml:space="preserve">See more below),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 hands handled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(“a reference has been supposed to John xx.</w:t>
        <w:br w:type="textWrapping"/>
        <w:t xml:space="preserve">20, 27: Luke xxiv. 39. But there is no</w:t>
        <w:br w:type="textWrapping"/>
        <w:t xml:space="preserve">need for it. Surely no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proof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wanted,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 lay on the bosom of our</w:t>
        <w:br w:type="textWrapping"/>
        <w:t xml:space="preserve">Lord, and was beloved by Him, had</w:t>
        <w:br w:type="textWrapping"/>
        <w:t xml:space="preserve">touched his Lord with bis hands.”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Fritzsche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These words are not for a</w:t>
        <w:br w:type="textWrapping"/>
        <w:t xml:space="preserve">moment to be explained away: they are</w:t>
        <w:br w:type="textWrapping"/>
        <w:t xml:space="preserve">literal matter of fact, and form one of the</w:t>
        <w:br w:type="textWrapping"/>
        <w:t xml:space="preserve">strongest proofs that what is said, is said</w:t>
        <w:br w:type="textWrapping"/>
        <w:t xml:space="preserve">of no other than the personal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incarnate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Son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the Word of</w:t>
        <w:br w:type="textWrapping"/>
        <w:t xml:space="preserve">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construction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be this: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depends strictly upon the verb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loosely upon the other 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ses. The</w:t>
        <w:br w:type="textWrapping"/>
        <w:t xml:space="preserve">explanation turns wholly upon the sense</w:t>
        <w:br w:type="textWrapping"/>
        <w:t xml:space="preserve">which we assign to the words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Word</w:t>
        <w:br w:type="textWrapping"/>
        <w:t xml:space="preserve">of life: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here there has been great</w:t>
        <w:br w:type="textWrapping"/>
        <w:t xml:space="preserve">diversity among commentators. This diversity</w:t>
        <w:br w:type="textWrapping"/>
        <w:t xml:space="preserve">may be gathered under two head:</w:t>
        <w:br w:type="textWrapping"/>
        <w:t xml:space="preserve">those who make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personal</w:t>
        <w:br w:type="textWrapping"/>
        <w:t xml:space="preserve">Word, who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those who make</w:t>
        <w:br w:type="textWrapping"/>
        <w:t xml:space="preserve">it the account, or preaching, or doctrine,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concerning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latter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number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are, for the most part, Socinus and his</w:t>
        <w:br w:type="textWrapping"/>
        <w:t xml:space="preserve">school, and some few other expositors.</w:t>
        <w:br w:type="textWrapping"/>
        <w:t xml:space="preserve">‘The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former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includes Augustine, Bede,</w:t>
        <w:br w:type="textWrapping"/>
        <w:t xml:space="preserve">Calvin [gives both], Beza, Luther, Bengel,</w:t>
        <w:br w:type="textWrapping"/>
        <w:t xml:space="preserve">&amp;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And as these words are the keystone</w:t>
        <w:br w:type="textWrapping"/>
        <w:t xml:space="preserve">of the sentence, it will be well to set out</w:t>
        <w:br w:type="textWrapping"/>
        <w:t xml:space="preserve">the interpretation once for all. I regard</w:t>
        <w:br w:type="textWrapping"/>
        <w:t xml:space="preserve">then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Word of life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the designation</w:t>
        <w:br w:type="textWrapping"/>
        <w:t xml:space="preserve">of our Lord Himself. He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Word of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genitive,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being one of apposition, as He describes Himself, as 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Join</w:t>
        <w:br w:type="textWrapping"/>
        <w:t xml:space="preserve">xi, 25, xiv. 6,—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Bread of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vi. 35,</w:t>
        <w:br w:type="textWrapping"/>
        <w:t xml:space="preserve">48: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Light of life,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viii. 12: compare</w:t>
        <w:br w:type="textWrapping"/>
        <w:t xml:space="preserve">also, i.4. This being so, the things men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which,—that which,—that</w:t>
        <w:br w:type="textWrapping"/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,—are all matters concerning, belonging to, regarding, Himself, the Lord</w:t>
        <w:br w:type="textWrapping"/>
        <w:t xml:space="preserve">of Life: all together predicated of Him</w:t>
        <w:br w:type="textWrapping"/>
        <w:t xml:space="preserve">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concerning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more properly</w:t>
        <w:br w:type="textWrapping"/>
        <w:t xml:space="preserve">belongs to the one verb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heard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[notice that</w:t>
        <w:br w:type="textWrapping"/>
        <w:t xml:space="preserve">in ver. 5, where the nature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message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stated, this alone, of all these verbs,</w:t>
        <w:br w:type="textWrapping"/>
        <w:t xml:space="preserve">repeated].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 which was from the</w:t>
        <w:br w:type="textWrapping"/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His eternal pre-existence</w:t>
        <w:br w:type="textWrapping"/>
        <w:t xml:space="preserve">and inherent Life and Glory with the</w:t>
        <w:br w:type="textWrapping"/>
        <w:t xml:space="preserve">Father: this is what, in a sense slightly,</w:t>
        <w:br w:type="textWrapping"/>
        <w:t xml:space="preserve">though but slightly, differing from the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common one, may be said to have been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from the beginning concerning the Word</w:t>
        <w:br w:type="textWrapping"/>
        <w:t xml:space="preserve">of life: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that which was inherent indeed in</w:t>
        <w:br w:type="textWrapping"/>
        <w:t xml:space="preserve">Him, but by beg announced to you,</w:t>
        <w:br w:type="textWrapping"/>
        <w:t xml:space="preserve">takes the form of being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concerning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  <w:br w:type="textWrapping"/>
        <w:t xml:space="preserve">His well-known character and attribute.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which we have heard, and that</w:t>
        <w:br w:type="textWrapping"/>
        <w:t xml:space="preserve">which we have seen with our eyes,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hold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 middle place between the eternal and</w:t>
        <w:br w:type="textWrapping"/>
        <w:t xml:space="preserve">pre-existent and the material and human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concerning the Word of life;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</w:t>
        <w:br w:type="textWrapping"/>
        <w:t xml:space="preserve">hearing of the ear embracing all the</w:t>
        <w:br w:type="textWrapping"/>
        <w:t xml:space="preserve">teaching of the Lord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respecting that which</w:t>
        <w:br w:type="textWrapping"/>
        <w:t xml:space="preserve">was from the beginning,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 seeing of</w:t>
        <w:br w:type="textWrapping"/>
        <w:t xml:space="preserve">the eye taking in both His glory, as on the</w:t>
        <w:br w:type="textWrapping"/>
        <w:t xml:space="preserve">Mount of Transfiguration, and ‘the human</w:t>
        <w:br w:type="textWrapping"/>
        <w:t xml:space="preserve">Body which He assumed, with all its</w:t>
        <w:br w:type="textWrapping"/>
        <w:t xml:space="preserve">actions and sufferings : compare John xix.</w:t>
        <w:br w:type="textWrapping"/>
        <w:t xml:space="preserve">35. Then, still lingering on the combined</w:t>
        <w:br w:type="textWrapping"/>
        <w:t xml:space="preserve">testimony to His pre-existent glory</w:t>
        <w:br w:type="textWrapping"/>
        <w:t xml:space="preserve">and His human presence in the flesh, he</w:t>
        <w:br w:type="textWrapping"/>
        <w:t xml:space="preserve">adds,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which we looked upon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contemplation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He Himself tells</w:t>
        <w:br w:type="textWrapping"/>
        <w:t xml:space="preserve">through the human into the divine,</w:t>
        <w:br w:type="textWrapping"/>
        <w:t xml:space="preserve">John i. 14, besides its earnest and diligent</w:t>
        <w:br w:type="textWrapping"/>
        <w:t xml:space="preserve">observation of His human life. Finally,</w:t>
        <w:br w:type="textWrapping"/>
        <w:t xml:space="preserve">he comes down to that which though the</w:t>
        <w:br w:type="textWrapping"/>
        <w:t xml:space="preserve">most direct and palpable proof for human</w:t>
        <w:br w:type="textWrapping"/>
        <w:t xml:space="preserve">testimony, is yet the lowest, as being only</w:t>
        <w:br w:type="textWrapping"/>
        <w:t xml:space="preserve">material’ and sensuous, that which our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hands handled,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All this concerning Him,</w:t>
        <w:br w:type="textWrapping"/>
        <w:t xml:space="preserve">who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 of life,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is recapitulated</w:t>
        <w:br w:type="textWrapping"/>
        <w:t xml:space="preserve">again in ver. 3 under its two great heads,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which we have seen and heard, we</w:t>
        <w:br w:type="textWrapping"/>
        <w:t xml:space="preserve">declare unto you also.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 has very</w:t>
        <w:br w:type="textWrapping"/>
        <w:t xml:space="preserve">fairly stated, and refuted, the Socinian</w:t>
        <w:br w:type="textWrapping"/>
        <w:t xml:space="preserve">view which makes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which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 the</w:t>
        <w:br w:type="textWrapping"/>
        <w:t xml:space="preserve">teaching of Jesus from the beginning of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official life onwards, 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Word of</w:t>
        <w:br w:type="textWrapping"/>
        <w:t xml:space="preserve">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ch. ii. 7, to mean,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word</w:t>
        <w:br w:type="textWrapping"/>
        <w:t xml:space="preserve">which ye heard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rightly stating the fatal</w:t>
        <w:br w:type="textWrapping"/>
        <w:t xml:space="preserve">and crucial obstacle to this view to con-</w:t>
        <w:br w:type="textWrapping"/>
        <w:t xml:space="preserve">sist in the words,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our hands handled,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which none of its advocates can in any</w:t>
        <w:br w:type="textWrapping"/>
        <w:t xml:space="preserve">way get over). And the Life (i. e. the</w:t>
        <w:br w:type="textWrapping"/>
        <w:t xml:space="preserve">Lord Himself who is the Life: compare</w:t>
        <w:br w:type="textWrapping"/>
        <w:t xml:space="preserve">John i. 4,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Him was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.” This verse</w:t>
        <w:br w:type="textWrapping"/>
        <w:t xml:space="preserve">is parenthetical, taking up the last clause,</w:t>
        <w:br w:type="textWrapping"/>
        <w:t xml:space="preserve">and indeed the whole sense, of ver. 1,</w:t>
        <w:br w:type="textWrapping"/>
        <w:t xml:space="preserve">and showing how the testimony there predicated</w:t>
        <w:br w:type="textWrapping"/>
        <w:t xml:space="preserve">became possible) {2}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was manifested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(from being invisible, became visible),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we have seen [it], and bear witness [of</w:t>
        <w:br w:type="textWrapping"/>
        <w:t xml:space="preserve">it], and declare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(this verb does not,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jp1sH7FFX/n+lxBvh4gXxOKXFw==">CgMxLjA4AHIhMWlYUVBRZ253YVNuY1ZLaW1iUk1CTkdaMnFVUG9jaU5L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