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only an apparent and superficial one.</w:t>
        <w:br w:type="textWrapping"/>
        <w:t xml:space="preserve">The reference of this exhortation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unconverted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among them, and rendering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“that ye abide not in sin,”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maintained by</w:t>
        <w:br w:type="textWrapping"/>
        <w:t xml:space="preserve">Socinus and his followers, need only be</w:t>
        <w:br w:type="textWrapping"/>
        <w:t xml:space="preserve">mentioned to be refuted. The past tense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sinned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may serve to shew its</w:t>
        <w:br w:type="textWrapping"/>
        <w:t xml:space="preserve">utter untenableness).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if any man</w:t>
        <w:br w:type="textWrapping"/>
        <w:t xml:space="preserve">have sinned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(have committed an act of</w:t>
        <w:br w:type="textWrapping"/>
        <w:t xml:space="preserve">sin: still speaking of those spots of sin</w:t>
        <w:br w:type="textWrapping"/>
        <w:t xml:space="preserve">which owing to the infirmity of the flesh</w:t>
        <w:br w:type="textWrapping"/>
        <w:t xml:space="preserve">remain even in those who are walking in</w:t>
        <w:br w:type="textWrapping"/>
        <w:t xml:space="preserve">the light. By this there is not any doubt.</w:t>
        <w:br w:type="textWrapping"/>
        <w:t xml:space="preserve">expressed that all do occasionally sin, but</w:t>
        <w:br w:type="textWrapping"/>
        <w:t xml:space="preserve">the hypothesis is made, as ever by this</w:t>
        <w:br w:type="textWrapping"/>
        <w:t xml:space="preserve">formula, purely and generally. The resumption</w:t>
        <w:br w:type="textWrapping"/>
        <w:t xml:space="preserve">of the first person immediately,</w:t>
        <w:br w:type="textWrapping"/>
        <w:t xml:space="preserve">makes it evident that the hypothesis is</w:t>
        <w:br w:type="textWrapping"/>
        <w:t xml:space="preserve">in fact realized in us all),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have an</w:t>
        <w:br w:type="textWrapping"/>
        <w:t xml:space="preserve">Advocate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(towards, as_pleading in</w:t>
        <w:br w:type="textWrapping"/>
        <w:t xml:space="preserve">His presence)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Father, Jesus Christ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principal word requiring elucidation</w:t>
        <w:br w:type="textWrapping"/>
        <w:t xml:space="preserve">here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Advocate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(Paraclete). There are</w:t>
        <w:br w:type="textWrapping"/>
        <w:t xml:space="preserve">two classes of interpretations of it, which,</w:t>
        <w:br w:type="textWrapping"/>
        <w:t xml:space="preserve">as already remarked [on John xiv. 16], by</w:t>
        <w:br w:type="textWrapping"/>
        <w:t xml:space="preserve">no means exclude one another. Of these,</w:t>
        <w:br w:type="textWrapping"/>
        <w:t xml:space="preserve">that one which may be summed up under</w:t>
        <w:br w:type="textWrapping"/>
        <w:t xml:space="preserve">the meaning “COMFORTER,” has already</w:t>
        <w:br w:type="textWrapping"/>
        <w:t xml:space="preserve">been treated, on John, in the place quoted.</w:t>
        <w:br w:type="textWrapping"/>
        <w:t xml:space="preserve">With the other we have now to deal.</w:t>
        <w:br w:type="textWrapping"/>
        <w:t xml:space="preserve">ADVOCATE is the commoner sense of the</w:t>
        <w:br w:type="textWrapping"/>
        <w:t xml:space="preserve">word, and that which it certainly bears</w:t>
        <w:br w:type="textWrapping"/>
        <w:t xml:space="preserve">here. There is no discrepancy between</w:t>
        <w:br w:type="textWrapping"/>
        <w:t xml:space="preserve">this passage, where the Son is 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Paraclete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John xiv. 16, where the Holy</w:t>
        <w:br w:type="textWrapping"/>
        <w:t xml:space="preserve">Spirit is called by the same name: rather</w:t>
        <w:br w:type="textWrapping"/>
        <w:t xml:space="preserve">is there the closest accordance, seeing that</w:t>
        <w:br w:type="textWrapping"/>
        <w:t xml:space="preserve">there our Lord says He will pray the</w:t>
        <w:br w:type="textWrapping"/>
        <w:t xml:space="preserve">Father and He will send us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Paraclete: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He himself, the Son of God,</w:t>
        <w:br w:type="textWrapping"/>
        <w:t xml:space="preserve">being thus asserted to hold this office in</w:t>
        <w:br w:type="textWrapping"/>
        <w:t xml:space="preserve">the first place, and the Holy Spirit to be</w:t>
        <w:br w:type="textWrapping"/>
        <w:t xml:space="preserve">His Substitute in His absence)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righteous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(“in that He is righteous,” as</w:t>
        <w:br w:type="textWrapping"/>
        <w:t xml:space="preserve">a contrast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any man sin.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a</w:t>
        <w:br w:type="textWrapping"/>
        <w:t xml:space="preserve">strict rendering, this force should be kept,</w:t>
        <w:br w:type="textWrapping"/>
        <w:t xml:space="preserve">and pointed out in explanation: in an</w:t>
        <w:br w:type="textWrapping"/>
        <w:t xml:space="preserve">English version, it is hardly possible to</w:t>
        <w:br w:type="textWrapping"/>
        <w:t xml:space="preserve">render it otherwise than our translators</w:t>
        <w:br w:type="textWrapping"/>
        <w:t xml:space="preserve">have done, “the righteous,” though 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absolutely correct. “The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 stands on our side: for</w:t>
        <w:br w:type="textWrapping"/>
        <w:t xml:space="preserve">God’s righteousness is, in Jesus Christ,</w:t>
        <w:br w:type="textWrapping"/>
        <w:t xml:space="preserve">ours.”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He is a</w:t>
        <w:br w:type="textWrapping"/>
        <w:t xml:space="preserve">propitiation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implies that Christ</w:t>
        <w:br w:type="textWrapping"/>
        <w:t xml:space="preserve">has, as our sin-offering, reconciled God and</w:t>
        <w:br w:type="textWrapping"/>
        <w:t xml:space="preserve">us by nothing else but by His voluntary</w:t>
        <w:br w:type="textWrapping"/>
        <w:t xml:space="preserve">death 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this averted</w:t>
        <w:br w:type="textWrapping"/>
        <w:t xml:space="preserve">God’s wrath from us. According to the</w:t>
        <w:br w:type="textWrapping"/>
        <w:t xml:space="preserve">constant usage of Scripture, God is in so</w:t>
        <w:br w:type="textWrapping"/>
        <w:t xml:space="preserve">far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propitious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regard to the sins of</w:t>
        <w:br w:type="textWrapping"/>
        <w:t xml:space="preserve">men, as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prevail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instead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Septuagint</w:t>
        <w:br w:type="textWrapping"/>
        <w:t xml:space="preserve">in 2 Chron. vi. 25,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Jer.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xxxv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xxxi.] 34, xli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[36],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Numb. xiv. 18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(concerning, i. e. in behalf 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our sins:</w:t>
        <w:br w:type="textWrapping"/>
        <w:t xml:space="preserve">yet not for ours only, but also for the</w:t>
        <w:br w:type="textWrapping"/>
        <w:t xml:space="preserve">whole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latter clause there is</w:t>
        <w:br w:type="textWrapping"/>
        <w:t xml:space="preserve">an ellipsis very common in ordinary speech</w:t>
        <w:br w:type="textWrapping"/>
        <w:t xml:space="preserve">in every language: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whole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equivalent to “for the sins of the whole</w:t>
        <w:br w:type="textWrapping"/>
        <w:t xml:space="preserve">world.” “As broad as the sin extends,</w:t>
        <w:br w:type="textWrapping"/>
        <w:t xml:space="preserve">so broad the propitiation.” Bengel. But,</w:t>
        <w:br w:type="textWrapping"/>
        <w:t xml:space="preserve">this has been misunderstood or evaded by</w:t>
        <w:br w:type="textWrapping"/>
        <w:t xml:space="preserve">many interpreters. Cyril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cumenius</w:t>
        <w:br w:type="textWrapping"/>
        <w:t xml:space="preserve">explain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refer to the Jews,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whole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Gentiles. Aud many</w:t>
        <w:br w:type="textWrapping"/>
        <w:t xml:space="preserve">others, taking the former in its true</w:t>
        <w:br w:type="textWrapping"/>
        <w:t xml:space="preserve">sense, yet limit the latter, not being able</w:t>
        <w:br w:type="textWrapping"/>
        <w:t xml:space="preserve">to take in the true doctrine of universal</w:t>
        <w:br w:type="textWrapping"/>
        <w:t xml:space="preserve">redemption. So Bede, holding 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applied to those then living,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whole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those that were to come after.</w:t>
        <w:br w:type="textWrapping"/>
        <w:t xml:space="preserve">But this unworthy and evasive view is</w:t>
        <w:br w:type="textWrapping"/>
        <w:t xml:space="preserve">opposed by the whole mass of evangelical</w:t>
        <w:br w:type="textWrapping"/>
        <w:t xml:space="preserve">expositors.—The reason of the insertion</w:t>
        <w:br w:type="textWrapping"/>
        <w:t xml:space="preserve">of the particular here, is well given by</w:t>
        <w:br w:type="textWrapping"/>
        <w:t xml:space="preserve">Luther : “It is a patent fact that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too</w:t>
        <w:br w:type="textWrapping"/>
        <w:t xml:space="preserve">art a part of the whole world: so that thine</w:t>
        <w:br w:type="textWrapping"/>
        <w:t xml:space="preserve">heart cannot deceive itself and think, The</w:t>
        <w:br w:type="textWrapping"/>
        <w:t xml:space="preserve">Lord died for Peterand Paul, but not for me”).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communion with God consists,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secondly, in keeping His commandments,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especially the commandment</w:t>
        <w:br w:type="textWrapping"/>
        <w:t xml:space="preserve">to love one another.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new division of</w:t>
        <w:br w:type="textWrapping"/>
        <w:t xml:space="preserve">the Epistle begins: ver. 3 is closely joined</w:t>
        <w:br w:type="textWrapping"/>
        <w:t xml:space="preserve">to ch. i. 5, 6, which introduced the first</w:t>
        <w:br w:type="textWrapping"/>
        <w:t xml:space="preserve">conditional passage, i. 7—ii. 2. The great</w:t>
        <w:br w:type="textWrapping"/>
        <w:t xml:space="preserve">test of communion with God, walking in</w:t>
        <w:br w:type="textWrapping"/>
        <w:t xml:space="preserve">the light, first requires that we confess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IXEvVSKlkKQnkzO69hXzXjERA==">CgMxLjA4AHIhMXBmcnEzR3NIYS1vcXktaUt5R0h5NVQ3V0gyNjgtLTcz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