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the knowledge 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“being in Him” is in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</w:t>
        <w:br w:type="textWrapping"/>
        <w:t xml:space="preserve">Christian life in its central depth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fellowship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God and with one another:</w:t>
        <w:br w:type="textWrapping"/>
        <w:t xml:space="preserve">the spiritual truth corresponding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physical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enunciated by St. Paul,</w:t>
        <w:br w:type="textWrapping"/>
        <w:t xml:space="preserve">Acts xvii. 28, “In Him we live, and</w:t>
        <w:br w:type="textWrapping"/>
        <w:t xml:space="preserve">move, and have our being 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state of being in Him is carried</w:t>
        <w:br w:type="textWrapping"/>
        <w:t xml:space="preserve">forward a step further by the expression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“abide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Him:” and the way is prepared,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what follows, for the coming exhortation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vv. 7—11, to walk in love.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</w:t>
        <w:br w:type="textWrapping"/>
        <w:t xml:space="preserve">saying that he abideth 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(God, as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 The obligation is</w:t>
        <w:br w:type="textWrapping"/>
        <w:t xml:space="preserve">grounded on the profession, being one of</w:t>
        <w:br w:type="textWrapping"/>
        <w:t xml:space="preserve">consistency with it: not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would imply that which follows, as</w:t>
        <w:br w:type="textWrapping"/>
        <w:t xml:space="preserve">matter of necessity)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even as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(during His life upon earth 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 also thus to walk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any one particular of Christ’s walk upon</w:t>
        <w:br w:type="textWrapping"/>
        <w:t xml:space="preserve">earth is here pointed at, but the whole of</w:t>
        <w:br w:type="textWrapping"/>
        <w:t xml:space="preserve">His life of holiness and purity and love.</w:t>
        <w:br w:type="textWrapping"/>
        <w:t xml:space="preserve">This latter, as including all the rest,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 in the Apostle’s mind. So in Eph.</w:t>
        <w:br w:type="textWrapping"/>
        <w:t xml:space="preserve">v. 1, 2, where St. Paul exhorts us to be</w:t>
        <w:br w:type="textWrapping"/>
        <w:t xml:space="preserve">followers of God, he adds,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walk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ove, even as Christ also loved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Luther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simply but appositely remarks, that it</w:t>
        <w:br w:type="textWrapping"/>
        <w:t xml:space="preserve">is not Christ’s walking on the sea, but His</w:t>
        <w:br w:type="textWrapping"/>
        <w:t xml:space="preserve">ordinary walk, that we are called on here</w:t>
        <w:br w:type="textWrapping"/>
        <w:t xml:space="preserve">to imitate).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7-11.]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commandment of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context see below.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Beloved, I write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you a new commandment, but an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 commandment, which ye had from</w:t>
        <w:br w:type="textWrapping"/>
        <w:t xml:space="preserve">the beginning: the old commandment is</w:t>
        <w:br w:type="textWrapping"/>
        <w:t xml:space="preserve">the word which ye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right</w:t>
        <w:br w:type="textWrapping"/>
        <w:t xml:space="preserve">understanding of this verse, very much</w:t>
        <w:br w:type="textWrapping"/>
        <w:t xml:space="preserve">depends. The great question is, To what</w:t>
        <w:br w:type="textWrapping"/>
        <w:t xml:space="preserve">commandment does he refer? Does he</w:t>
        <w:br w:type="textWrapping"/>
        <w:t xml:space="preserve">point forward to the commandment of</w:t>
        <w:br w:type="textWrapping"/>
        <w:t xml:space="preserve">brotherly love, in ver. 9, or back to that</w:t>
        <w:br w:type="textWrapping"/>
        <w:t xml:space="preserve">of walking as Christ walked, in ver. 6?</w:t>
        <w:br w:type="textWrapping"/>
        <w:t xml:space="preserve">One or other of these views has generally</w:t>
        <w:br w:type="textWrapping"/>
        <w:t xml:space="preserve">been taken decidedly and exclusively of</w:t>
        <w:br w:type="textWrapping"/>
        <w:t xml:space="preserve">the other. But this exclusive reference is</w:t>
        <w:br w:type="textWrapping"/>
        <w:t xml:space="preserve">apparently wrong, and a compromise may</w:t>
        <w:br w:type="textWrapping"/>
        <w:t xml:space="preserve">be found more agreeable to the ethic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habits of thought of the Apostle, and to</w:t>
        <w:br w:type="textWrapping"/>
        <w:t xml:space="preserve">the context of the passage. This context</w:t>
        <w:br w:type="textWrapping"/>
        <w:t xml:space="preserve">requires, 1) that we maintain a logical</w:t>
        <w:br w:type="textWrapping"/>
        <w:t xml:space="preserve">connexion between ver. 6 and ver. 7, as</w:t>
        <w:br w:type="textWrapping"/>
        <w:t xml:space="preserve">indicated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urged in the one,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alleged in the</w:t>
        <w:br w:type="textWrapping"/>
        <w:t xml:space="preserve">other: and 2) that we maintain the like</w:t>
        <w:br w:type="textWrapping"/>
        <w:t xml:space="preserve">logical connexion between ver. 8 and ver.</w:t>
        <w:br w:type="textWrapping"/>
        <w:t xml:space="preserve">9, as indicated by the figure common to</w:t>
        <w:br w:type="textWrapping"/>
        <w:t xml:space="preserve">them both, of the darkness and the light.</w:t>
        <w:br w:type="textWrapping"/>
        <w:t xml:space="preserve">Now, of these, 1) is neglected by those</w:t>
        <w:br w:type="textWrapping"/>
        <w:t xml:space="preserve">who understand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barely</w:t>
        <w:br w:type="textWrapping"/>
        <w:t xml:space="preserve">as the law of love: 2) is neglected by</w:t>
        <w:br w:type="textWrapping"/>
        <w:t xml:space="preserve">those who understand it barely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llowing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Christ’s example. The former make</w:t>
        <w:br w:type="textWrapping"/>
        <w:t xml:space="preserve">ver. 7 spring out of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contextual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development: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treat similarly ver. 9.</w:t>
        <w:br w:type="textWrapping"/>
        <w:t xml:space="preserve">And the true view is to be found as thus</w:t>
        <w:br w:type="textWrapping"/>
        <w:t xml:space="preserve">indicated: the walk of Christ,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is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example, is essentially aud completely</w:t>
        <w:br w:type="textWrapping"/>
        <w:t xml:space="preserve">summed up in one word, Love: and so</w:t>
        <w:br w:type="textWrapping"/>
        <w:t xml:space="preserve">the command, to walk as He walked,</w:t>
        <w:br w:type="textWrapping"/>
        <w:t xml:space="preserve">essentially and completely resolves itself</w:t>
        <w:br w:type="textWrapping"/>
        <w:t xml:space="preserve">into the law of brotherly love: for this</w:t>
        <w:br w:type="textWrapping"/>
        <w:t xml:space="preserve">last, taken in all its depth, includes not</w:t>
        <w:br w:type="textWrapping"/>
        <w:t xml:space="preserve">one special detail in a holy Christian life,</w:t>
        <w:br w:type="textWrapping"/>
        <w:t xml:space="preserve">but the whole of that life itself. Taking</w:t>
        <w:br w:type="textWrapping"/>
        <w:t xml:space="preserve">then this view, how are we to interpret in</w:t>
        <w:br w:type="textWrapping"/>
        <w:t xml:space="preserve">detail? What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old?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these clearly</w:t>
        <w:br w:type="textWrapping"/>
        <w:t xml:space="preserve">all hang together.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beginning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signify ‘from the beginning of Old</w:t>
        <w:br w:type="textWrapping"/>
        <w:t xml:space="preserve">Test. revelation, or ‘from the beginning</w:t>
        <w:br w:type="textWrapping"/>
        <w:t xml:space="preserve">of God’s testimony in man’s conscience,’</w:t>
        <w:br w:type="textWrapping"/>
        <w:t xml:space="preserve">we seem to he doing violence to the simple</w:t>
        <w:br w:type="textWrapping"/>
        <w:t xml:space="preserve">mode of address which is prevalent in our</w:t>
        <w:br w:type="textWrapping"/>
        <w:t xml:space="preserve">Apostle’s style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terms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especially the latter, will</w:t>
        <w:br w:type="textWrapping"/>
        <w:t xml:space="preserve">hardly bear interpreting of the remote</w:t>
        <w:br w:type="textWrapping"/>
        <w:t xml:space="preserve">forefathers of the readers, as on this hypothesis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must, but require to be confined</w:t>
        <w:br w:type="textWrapping"/>
        <w:t xml:space="preserve">to the readers themselves. And if so,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4T15:09:27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7.]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3IVi60AnEEDmOD+MaWoYJ1Yxfw==">CgMxLjAaJwoBMBIiCiAIBCocCgtBQUFBX2JUQ3V0ZxAIGgtBQUFBX2JUQ3V0ZyLrAQoLQUFBQV9iVEN1dGcSuwEKC0FBQUFfYlRDdXRnEgtBQUFBX2JUQ3V0ZxoUCgl0ZXh0L2h0bWwSB3RhZyA3Ll0iFQoKdGV4dC9wbGFpbhIHdGFnIDcuXSobIhUxMTEyMzE4NzgwODIxNTA0NzQ0MDMoADgAMKyvhfO8MTisr4XzvDFKHgoKdGV4dC9wbGFpbhIQQmVsb3ZlZCwgSSB3cml0ZVoMeHg3a2VmczZxMzkxcgIgAHgAmgEGCAAQABgAqgEJEgd0YWcgNy5dGKyvhfO8MSCsr4XzvDFCEGtpeC5rbWczM3l5N3JmaWo4AHIhMTRDWlg3VVlmRXhSMUFHSEJ2X0tCbzJWZnM0WVFXZm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