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 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(whereas)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hateth</w:t>
        <w:br w:type="textWrapping"/>
        <w:t xml:space="preserve">his brother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in the darkness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(has never come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it : corresponds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abideth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 the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above: denotes his</w:t>
        <w:br w:type="textWrapping"/>
        <w:t xml:space="preserve">state, whereas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alketh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indicates more</w:t>
        <w:br w:type="textWrapping"/>
        <w:t xml:space="preserve">his outward acts)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walketh in the</w:t>
        <w:br w:type="textWrapping"/>
        <w:t xml:space="preserve">darkness, and knoweth not where he</w:t>
        <w:br w:type="textWrapping"/>
        <w:t xml:space="preserve">goeth, because the darkness blinded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</w:t>
        <w:br w:type="textWrapping"/>
        <w:t xml:space="preserve">a matter of old standing: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not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hath blinded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because it is no new effect</w:t>
        <w:br w:type="textWrapping"/>
        <w:t xml:space="preserve">of a state into which he has lately come, but</w:t>
        <w:br w:type="textWrapping"/>
        <w:t xml:space="preserve">the long past work of a state which is supposed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gone by and is not)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eyes.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12—14.]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fold address to the</w:t>
        <w:br w:type="textWrapping"/>
        <w:t xml:space="preserve">readers, accompanied by a threefold reason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writing to them; all repeated</w:t>
        <w:br w:type="textWrapping"/>
        <w:t xml:space="preserve">by way of parallelism, with some variations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enlargements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connexion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explanation of these verses,</w:t>
        <w:br w:type="textWrapping"/>
        <w:t xml:space="preserve">it may be observed, 1) that we have three</w:t>
        <w:br w:type="textWrapping"/>
        <w:t xml:space="preserve">classes of readers, denoted the first time by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little children, fathers, young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the second time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hildren, fathers, young</w:t>
        <w:br w:type="textWrapping"/>
        <w:t xml:space="preserve">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2) that all three are addressed the</w:t>
        <w:br w:type="textWrapping"/>
        <w:t xml:space="preserve">first time in the present,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write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the</w:t>
        <w:br w:type="textWrapping"/>
        <w:t xml:space="preserve">second time in the past,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wrote,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</w:t>
        <w:br w:type="textWrapping"/>
        <w:t xml:space="preserve">“have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3) that while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young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same words</w:t>
        <w:br w:type="textWrapping"/>
        <w:t xml:space="preserve">are each time used [to the latter with 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ddition the second time],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little ch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ldren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differently addressed.</w:t>
        <w:br w:type="textWrapping"/>
        <w:t xml:space="preserve">The first question arising is, what do these</w:t>
        <w:br w:type="textWrapping"/>
        <w:t xml:space="preserve">three classes import,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how are they to</w:t>
        <w:br w:type="textWrapping"/>
        <w:t xml:space="preserve">be distributed among the readers?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</w:t>
        <w:br w:type="textWrapping"/>
        <w:t xml:space="preserve">obvious that the chief difficulty here is with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little children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words</w:t>
        <w:br w:type="textWrapping"/>
        <w:t xml:space="preserve">for which in the original are not only differe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degree, but also radically. The</w:t>
        <w:br w:type="textWrapping"/>
        <w:t xml:space="preserve">former word is used by our Apostle once</w:t>
        <w:br w:type="textWrapping"/>
        <w:t xml:space="preserve">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ch.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1, and five times without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28, iii. 18, iv. 4, v. 21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always as importing the whole of his</w:t>
        <w:br w:type="textWrapping"/>
        <w:t xml:space="preserve">readers: and once it is reported by him as</w:t>
        <w:br w:type="textWrapping"/>
        <w:t xml:space="preserve">used by our Lord, also in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address</w:t>
        <w:br w:type="textWrapping"/>
        <w:t xml:space="preserve">to all His disciples, John xiii. 33.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used by him similarly in our ver. 18, and</w:t>
        <w:br w:type="textWrapping"/>
        <w:t xml:space="preserve">reported by him as used by our Lord in a</w:t>
        <w:br w:type="textWrapping"/>
        <w:t xml:space="preserve">general address, John xxi. 5. These facts</w:t>
        <w:br w:type="textWrapping"/>
        <w:t xml:space="preserve">make it very probable that both the words</w:t>
        <w:br w:type="textWrapping"/>
        <w:t xml:space="preserve">are here used as general designations of all</w:t>
        <w:br w:type="textWrapping"/>
        <w:t xml:space="preserve">the readers, and not as a designation of</w:t>
        <w:br w:type="textWrapping"/>
        <w:t xml:space="preserve">any particular class among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this is made more probable, by the fact</w:t>
        <w:br w:type="textWrapping"/>
        <w:t xml:space="preserve">that if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did point</w:t>
        <w:br w:type="textWrapping"/>
        <w:t xml:space="preserve">out the children among them, properly or</w:t>
        <w:br w:type="textWrapping"/>
        <w:t xml:space="preserve">spiritually so called, the rank of classes</w:t>
        <w:br w:type="textWrapping"/>
        <w:t xml:space="preserve">would be different from that which would</w:t>
        <w:br w:type="textWrapping"/>
        <w:t xml:space="preserve">occur to any writer, viz.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either according</w:t>
        <w:br w:type="textWrapping"/>
        <w:t xml:space="preserve">to ascending age nor to descending, but</w:t>
        <w:br w:type="textWrapping"/>
        <w:t xml:space="preserve">children, fathers, young 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seem</w:t>
        <w:br w:type="textWrapping"/>
        <w:t xml:space="preserve">then to have made it highly probable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little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address all the</w:t>
        <w:br w:type="textWrapping"/>
        <w:t xml:space="preserve">readers alike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Now if we lay any stress</w:t>
        <w:br w:type="textWrapping"/>
        <w:t xml:space="preserve">on the third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 mentioned,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little children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differently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addressed, and not 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young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endeavour therefrom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deduce any distinction between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little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age or</w:t>
        <w:br w:type="textWrapping"/>
        <w:t xml:space="preserve">qualities expressed by them, I conceive</w:t>
        <w:br w:type="textWrapping"/>
        <w:t xml:space="preserve">that we shall establish nothing satisfactory.</w:t>
        <w:br w:type="textWrapping"/>
        <w:t xml:space="preserve">If a reason for this variation of address is</w:t>
        <w:br w:type="textWrapping"/>
        <w:t xml:space="preserve">to be discovered, it must be sought in the</w:t>
        <w:br w:type="textWrapping"/>
        <w:t xml:space="preserve">parallelism of the passage. With these</w:t>
        <w:br w:type="textWrapping"/>
        <w:t xml:space="preserve">preliminary remarks, we come to the details.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write unto you, little children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above)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because your sins have 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(perfect)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forgiven you for the sake of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(Christ’s)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Saviour,</w:t>
        <w:br w:type="textWrapping"/>
        <w:t xml:space="preserve">the anointed One, bringing to mind all the</w:t>
        <w:br w:type="textWrapping"/>
        <w:t xml:space="preserve">work wrought out by Him for us, and all</w:t>
        <w:br w:type="textWrapping"/>
        <w:t xml:space="preserve">the acceptance of that work by the Father:</w:t>
        <w:br w:type="textWrapping"/>
        <w:t xml:space="preserve">so that it may be well said that on account</w:t>
        <w:br w:type="textWrapping"/>
        <w:t xml:space="preserve">of, for the sake of, that Name which the</w:t>
        <w:br w:type="textWrapping"/>
        <w:t xml:space="preserve">Father hath given Him, which is above</w:t>
        <w:br w:type="textWrapping"/>
        <w:t xml:space="preserve">every name, our sins are forgiven).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 I write unto you, fathers, because</w:t>
        <w:br w:type="textWrapping"/>
        <w:t xml:space="preserve">ye know him that 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 1)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26QpPQW+k1foeodOEpkJ8z/XIw==">CgMxLjA4AHIhMTFfOXpoaDZ2Q3JiMVZodTVwWWpMUC1LaFlFVUMtSEFY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