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own: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notes on Rom. 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 [where</w:t>
        <w:br w:type="textWrapping"/>
        <w:t xml:space="preserve">the rendering is,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boasters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”] and James</w:t>
        <w:br w:type="textWrapping"/>
        <w:t xml:space="preserve">iv. 16.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 e, men’s way or course of</w:t>
        <w:br w:type="textWrapping"/>
        <w:t xml:space="preserve">life. This life comprehends in it the</w:t>
        <w:br w:type="textWrapping"/>
        <w:t xml:space="preserve">means of living, and fashion of living,—</w:t>
        <w:br w:type="textWrapping"/>
        <w:t xml:space="preserve">table, furniture, equipage, income, rank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the vain-glory arising out of these is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ain-glorious pride, which is so common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rich and fashionable),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not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(springs not from, has not as its source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name is again</w:t>
        <w:br w:type="textWrapping"/>
        <w:t xml:space="preserve">used for God, in reference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little children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is of the world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(has its origin from the world. It is necessary,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opposition to all such interpretations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that of Socinus, “i.e.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very</w:t>
        <w:br w:type="textWrapping"/>
        <w:t xml:space="preserve">discrepant from those things which God</w:t>
        <w:br w:type="textWrapping"/>
        <w:t xml:space="preserve">by Christ has ordered us to follow 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to lay down very distinctly St. John’s</w:t>
        <w:br w:type="textWrapping"/>
        <w:t xml:space="preserve">limits of thought and speech in this</w:t>
        <w:br w:type="textWrapping"/>
        <w:t xml:space="preserve">matter. “Through our whole Epistle,”</w:t>
        <w:br w:type="textWrapping"/>
        <w:t xml:space="preserve">says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[see especially ch.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29,</w:t>
        <w:br w:type="textWrapping"/>
        <w:t xml:space="preserve">iii. 7 ff., iv.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7 ff., v.1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], “r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ns the</w:t>
        <w:br w:type="textWrapping"/>
        <w:t xml:space="preserve">view, which also is manifest in the Gospel</w:t>
        <w:br w:type="textWrapping"/>
        <w:t xml:space="preserve">of St. John, that only the mind which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springs from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</w:t>
        <w:br w:type="textWrapping"/>
        <w:t xml:space="preserve">who is born of God, loves God, knows God</w:t>
        <w:br w:type="textWrapping"/>
        <w:t xml:space="preserve">[ch. 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ff.], does God’s will. God Himself,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first loved us, viz. in Christ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incarnate Son, begot in us that love which</w:t>
        <w:br w:type="textWrapping"/>
        <w:t xml:space="preserve">of moral necessity returns again to the</w:t>
        <w:br w:type="textWrapping"/>
        <w:t xml:space="preserve">Father, and of like necessity embraces our</w:t>
        <w:br w:type="textWrapping"/>
        <w:t xml:space="preserve">brethren also. This love is hated by the</w:t>
        <w:br w:type="textWrapping"/>
        <w:t xml:space="preserve">world, because it springs not from the</w:t>
        <w:br w:type="textWrapping"/>
        <w:t xml:space="preserve">world. It depends not on the world, any</w:t>
        <w:br w:type="textWrapping"/>
        <w:t xml:space="preserve">more than that perverted love which</w:t>
        <w:br w:type="textWrapping"/>
        <w:t xml:space="preserve">springs from the world and is directed</w:t>
        <w:br w:type="textWrapping"/>
        <w:t xml:space="preserve">towards the world, the lust of the flesh,</w:t>
        <w:br w:type="textWrapping"/>
        <w:t xml:space="preserve">&amp;c., can be directed to the Father, or to</w:t>
        <w:br w:type="textWrapping"/>
        <w:t xml:space="preserve">God’s children. So that St. John grasps in</w:t>
        <w:br w:type="textWrapping"/>
        <w:t xml:space="preserve">reality down to the very foundations of</w:t>
        <w:br w:type="textWrapping"/>
        <w:t xml:space="preserve">the moral life, when he reminds his readers</w:t>
        <w:br w:type="textWrapping"/>
        <w:t xml:space="preserve">of the essentially distinct origin of the</w:t>
        <w:br w:type="textWrapping"/>
        <w:t xml:space="preserve">love of the world, and the love of God.</w:t>
        <w:br w:type="textWrapping"/>
        <w:t xml:space="preserve">The inmost kernel of the matter is hereby</w:t>
        <w:br w:type="textWrapping"/>
        <w:t xml:space="preserve">laid bare, and with it a glimpse is given</w:t>
        <w:br w:type="textWrapping"/>
        <w:t xml:space="preserve">of the whole process of the love of the</w:t>
        <w:br w:type="textWrapping"/>
        <w:t xml:space="preserve">world and the love of God, even to the</w:t>
        <w:br w:type="textWrapping"/>
        <w:t xml:space="preserve">end; and this end is now set forth</w:t>
        <w:br w:type="textWrapping"/>
        <w:t xml:space="preserve">expressly with extraordinary power:”</w:t>
        <w:br w:type="textWrapping"/>
        <w:t xml:space="preserve">viz. in the next verse).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world is passing away, and</w:t>
        <w:br w:type="textWrapping"/>
        <w:t xml:space="preserve">the lust 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subjective again;</w:t>
        <w:br w:type="textWrapping"/>
        <w:t xml:space="preserve">not objective,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lust after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</w:t>
        <w:br w:type="textWrapping"/>
        <w:t xml:space="preserve">as in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16: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lust thereof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summing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 in one the three which are</w:t>
        <w:br w:type="textWrapping"/>
        <w:t xml:space="preserve">there mentioned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passing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in ver. 8: not declaring merely an attribute,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it is the quality of the world</w:t>
        <w:br w:type="textWrapping"/>
        <w:t xml:space="preserve">and its lust to pass away,—b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 matter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fact, that it is even now in act</w:t>
        <w:br w:type="textWrapping"/>
        <w:t xml:space="preserve">so to pass. See on 1 Cor. vii. 31. It is</w:t>
        <w:br w:type="textWrapping"/>
        <w:t xml:space="preserve">no objection to this, that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abideth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is opposed to this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passing</w:t>
        <w:br w:type="textWrapping"/>
        <w:t xml:space="preserve">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contains, not a matter of fact, but</w:t>
        <w:br w:type="textWrapping"/>
        <w:t xml:space="preserve">a qualitative predication. This is made</w:t>
        <w:br w:type="textWrapping"/>
        <w:t xml:space="preserve">necessary by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</w:t>
        <w:br w:type="textWrapping"/>
        <w:t xml:space="preserve">that 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contains):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he that doeth</w:t>
        <w:br w:type="textWrapping"/>
        <w:t xml:space="preserve">the will of God abideth 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this</w:t>
        <w:br w:type="textWrapping"/>
        <w:t xml:space="preserve">latter member of the contrast, we have</w:t>
        <w:br w:type="textWrapping"/>
        <w:t xml:space="preserve">a clearly personal agent introduced: and</w:t>
        <w:br w:type="textWrapping"/>
        <w:t xml:space="preserve">therefore, as above remarked, we may expect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former member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</w:t>
        <w:br w:type="textWrapping"/>
        <w:t xml:space="preserve">have a like personal reference.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this</w:t>
        <w:br w:type="textWrapping"/>
        <w:t xml:space="preserve">expectation must not be pushed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oo far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seeing that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ungodly</w:t>
        <w:br w:type="textWrapping"/>
        <w:t xml:space="preserve">men, who are in all their desires and</w:t>
        <w:br w:type="textWrapping"/>
        <w:t xml:space="preserve">thoughts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included. They</w:t>
        <w:br w:type="textWrapping"/>
        <w:t xml:space="preserve">and their lusts belong to, are part of,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epend on, a world which is passing away.</w:t>
        <w:br w:type="textWrapping"/>
        <w:t xml:space="preserve">On the other hand, eternal fixity and</w:t>
        <w:br w:type="textWrapping"/>
        <w:t xml:space="preserve">duration belongs only to that order of</w:t>
        <w:br w:type="textWrapping"/>
        <w:t xml:space="preserve">things, and to those men, who are in</w:t>
        <w:br w:type="textWrapping"/>
        <w:t xml:space="preserve">entire accordance with the will of God.</w:t>
        <w:br w:type="textWrapping"/>
        <w:t xml:space="preserve">And among these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that doeth that</w:t>
        <w:br w:type="textWrapping"/>
        <w:t xml:space="preserve">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[see vv. 3—6] the true</w:t>
        <w:br w:type="textWrapping"/>
        <w:t xml:space="preserve">proof and following out of love towards</w:t>
        <w:br w:type="textWrapping"/>
        <w:t xml:space="preserve">Him. As God Himself is eternal, so is all</w:t>
        <w:br w:type="textWrapping"/>
        <w:t xml:space="preserve">that is in communion with Him: and this</w:t>
        <w:br w:type="textWrapping"/>
        <w:t xml:space="preserve">are they who believe in Him and love</w:t>
        <w:br w:type="textWrapping"/>
        <w:t xml:space="preserve">Him, and do His will),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18—28.]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WARNING 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ANTICHRISTS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FALSE TEACHERS (vv.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23):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EXHORTATION TO ABIDE IN</w:t>
        <w:br w:type="textWrapping"/>
        <w:t xml:space="preserve">23—28). The place which</w:t>
        <w:br w:type="textWrapping"/>
        <w:t xml:space="preserve">this portion holds will be best seen by:</w:t>
        <w:br w:type="textWrapping"/>
        <w:t xml:space="preserve">shortly recapitulating. “God is light,</w:t>
        <w:br w:type="textWrapping"/>
        <w:t xml:space="preserve">and in Him is no darkness ;” that [ch.</w:t>
        <w:br w:type="textWrapping"/>
        <w:t xml:space="preserve">i. 5] is the ground-tone of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 whole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division of the Epistle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ch. i. 5—ii.11,</w:t>
        <w:br w:type="textWrapping"/>
        <w:t xml:space="preserve">the Apostle shews wherein the believer’s</w:t>
        <w:br w:type="textWrapping"/>
        <w:t xml:space="preserve">walking in light consists. At ver. 12, his</w:t>
        <w:br w:type="textWrapping"/>
        <w:t xml:space="preserve">style takes at once a hortatory turn. In</w:t>
        <w:br w:type="textWrapping"/>
        <w:t xml:space="preserve">his addresses to the various classes of his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1eYJmvmCHiVkiz0gp3A2LZ4Oxg==">CgMxLjA4AHIhMUpKbEJFTmk3ZmZFSTNvMXFYZWl1cXJYMFR0RVdBS0x1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