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readers, the tone of warning is slightly</w:t>
        <w:br w:type="textWrapping"/>
        <w:t xml:space="preserve">struck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have overcome the wicked</w:t>
        <w:br w:type="textWrapping"/>
        <w:t xml:space="preserve">one: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if indeed the whole form of assertion</w:t>
        <w:br w:type="textWrapping"/>
        <w:t xml:space="preserve">of an ideal state in each case do</w:t>
        <w:br w:type="textWrapping"/>
        <w:t xml:space="preserve">not of itself carry a delicate shade of</w:t>
        <w:br w:type="textWrapping"/>
        <w:t xml:space="preserve">warning. Hence the transition is easy to</w:t>
        <w:br w:type="textWrapping"/>
        <w:t xml:space="preserve">actual warning. And this in vv. 15—17</w:t>
        <w:br w:type="textWrapping"/>
        <w:t xml:space="preserve">begins by general dehortation from the</w:t>
        <w:br w:type="textWrapping"/>
        <w:t xml:space="preserve">love of the world as excluding the love of</w:t>
        <w:br w:type="textWrapping"/>
        <w:t xml:space="preserve">God, and now proceeds by caution against</w:t>
        <w:br w:type="textWrapping"/>
        <w:t xml:space="preserve">those in the world who would rob them of</w:t>
        <w:br w:type="textWrapping"/>
        <w:t xml:space="preserve">Him by whom alone walking in the light</w:t>
        <w:br w:type="textWrapping"/>
        <w:t xml:space="preserve">of God is made both possible and actual to</w:t>
        <w:br w:type="textWrapping"/>
        <w:t xml:space="preserve">us. The note of transition from the last</w:t>
        <w:br w:type="textWrapping"/>
        <w:t xml:space="preserve">verses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the last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here taking</w:t>
        <w:br w:type="textWrapping"/>
        <w:t xml:space="preserve">up the 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passing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</w:t>
        <w:br w:type="textWrapping"/>
        <w:t xml:space="preserve">world is passing away: and those temptations</w:t>
        <w:br w:type="textWrapping"/>
        <w:t xml:space="preserve">and conflicts of which ye have heard</w:t>
        <w:br w:type="textWrapping"/>
        <w:t xml:space="preserve">as belonging to its last period, are now</w:t>
        <w:br w:type="textWrapping"/>
        <w:t xml:space="preserve">upon you: those adversaries who would</w:t>
        <w:br w:type="textWrapping"/>
        <w:t xml:space="preserve">endanger your abiding in Him and being</w:t>
        <w:br w:type="textWrapping"/>
        <w:t xml:space="preserve">found in Him at His coming.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before, addressed not to any</w:t>
        <w:br w:type="textWrapping"/>
        <w:t xml:space="preserve">one class, but to all the readers)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it is the</w:t>
        <w:br w:type="textWrapping"/>
        <w:t xml:space="preserve">last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 is exactly the Apostle’s</w:t>
        <w:br w:type="textWrapping"/>
        <w:t xml:space="preserve">meaning by these words? Clearly,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some sense or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it is the last</w:t>
        <w:br w:type="textWrapping"/>
        <w:t xml:space="preserve">period of the world. For we must at once</w:t>
        <w:br w:type="textWrapping"/>
        <w:t xml:space="preserve">repudiate such views as that of Bengel,</w:t>
        <w:br w:type="textWrapping"/>
        <w:t xml:space="preserve">who, strange to say, seems to understand</w:t>
        <w:br w:type="textWrapping"/>
        <w:t xml:space="preserve">it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last part of John’s own life-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that of Steinhofer, who explains</w:t>
        <w:br w:type="textWrapping"/>
        <w:t xml:space="preserve">it to be John’s own time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close of the apostolic age: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even more</w:t>
        <w:br w:type="textWrapping"/>
        <w:t xml:space="preserve">decidedly that of Œcumenius,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to be interpreted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when we say,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last degree of misery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for all other reasons, and on account of</w:t>
        <w:br w:type="textWrapping"/>
        <w:t xml:space="preserve">the saying 2 Tim. iii, 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last days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shalt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grievous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These then being cleared away, we come</w:t>
        <w:br w:type="textWrapping"/>
        <w:t xml:space="preserve">to the view of Grotius and others ; that,</w:t>
        <w:br w:type="textWrapping"/>
        <w:t xml:space="preserve">when spoken of to Jews,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last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that close upon the destruction of the</w:t>
        <w:br w:type="textWrapping"/>
        <w:t xml:space="preserve">Jewish polity; proceeding to interpret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be the many false Christs</w:t>
        <w:br w:type="textWrapping"/>
        <w:t xml:space="preserve">who arose in that period,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be the chief of them, Barchochebas.</w:t>
        <w:br w:type="textWrapping"/>
        <w:t xml:space="preserve">But two sufficient replies may be</w:t>
        <w:br w:type="textWrapping"/>
        <w:t xml:space="preserve">given to this view. First, that thus these</w:t>
        <w:br w:type="textWrapping"/>
        <w:t xml:space="preserve">false Messiahs of the Jews must have gone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from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from the Christian</w:t>
        <w:br w:type="textWrapping"/>
        <w:t xml:space="preserve">Church, which they did not. Secondly,</w:t>
        <w:br w:type="textWrapping"/>
        <w:t xml:space="preserve">what would the approximation of the</w:t>
        <w:br w:type="textWrapping"/>
        <w:t xml:space="preserve">destruction of Jerusalem, viewed merely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Jewish event [which it must be, on</w:t>
        <w:br w:type="textWrapping"/>
        <w:t xml:space="preserve">the hypothesis here, as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</w:t>
        <w:br w:type="textWrapping"/>
        <w:t xml:space="preserve">only be true as addressed to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</w:t>
        <w:br w:type="textWrapping"/>
        <w:t xml:space="preserve">to do with the subject of our Epistle ?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thus we have arrived at the views of</w:t>
        <w:br w:type="textWrapping"/>
        <w:t xml:space="preserve">those who recognize here the last age of</w:t>
        <w:br w:type="textWrapping"/>
        <w:t xml:space="preserve">the world, but are anxious to get rid of</w:t>
        <w:br w:type="textWrapping"/>
        <w:t xml:space="preserve">the idea that the Apostle, in thus speak-</w:t>
        <w:br w:type="textWrapping"/>
        <w:t xml:space="preserve">ing, regarded the coming of the Lord as</w:t>
        <w:br w:type="textWrapping"/>
        <w:t xml:space="preserve">near at hand, and endeavour to give some</w:t>
        <w:br w:type="textWrapping"/>
        <w:t xml:space="preserve">meaning to the expression which shall preclude this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objectionable notion.</w:t>
        <w:br w:type="textWrapping"/>
        <w:t xml:space="preserve">Among these may be mentioned Calvin,</w:t>
        <w:br w:type="textWrapping"/>
        <w:t xml:space="preserve">and many of the elder Commentators, who</w:t>
        <w:br w:type="textWrapping"/>
        <w:t xml:space="preserve">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dispensation: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time from Christ’s advent in the flesh to</w:t>
        <w:br w:type="textWrapping"/>
        <w:t xml:space="preserve">His coming to judgment. But, apart, from</w:t>
        <w:br w:type="textWrapping"/>
        <w:t xml:space="preserve">considerations of the unfitness of such an</w:t>
        <w:br w:type="textWrapping"/>
        <w:t xml:space="preserve">idea in the context, in which the term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vv. 8, 17,—and our ver.</w:t>
        <w:br w:type="textWrapping"/>
        <w:t xml:space="preserve">28, shew that it is the coming of the Lord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is before the mind of the Apostle,—</w:t>
        <w:br w:type="textWrapping"/>
        <w:t xml:space="preserve">this objection is fatal to it: that manifestly</w:t>
        <w:br w:type="textWrapping"/>
        <w:t xml:space="preserve">not this whole period itself, but some time</w:t>
        <w:br w:type="textWrapping"/>
        <w:t xml:space="preserve">within its limits is meant, from the nature</w:t>
        <w:br w:type="textWrapping"/>
        <w:t xml:space="preserve">of the sign given below,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the whole Christian dispensation</w:t>
        <w:br w:type="textWrapping"/>
        <w:t xml:space="preserve">were intended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</w:t>
        <w:br w:type="textWrapping"/>
        <w:t xml:space="preserve">not be stated as a sign of its presence, that</w:t>
        <w:br w:type="textWrapping"/>
        <w:t xml:space="preserve">already there were many antichrists, but</w:t>
        <w:br w:type="textWrapping"/>
        <w:t xml:space="preserve">rather that already He was come who is</w:t>
        <w:br w:type="textWrapping"/>
        <w:t xml:space="preserve">to be the final revelation of the Father.</w:t>
        <w:br w:type="textWrapping"/>
        <w:t xml:space="preserve">The circumstance of there being already</w:t>
        <w:br w:type="textWrapping"/>
        <w:t xml:space="preserve">many antichrists, corresponds with a prophecy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delivered by our Lord, not of the</w:t>
        <w:br w:type="textWrapping"/>
        <w:t xml:space="preserve">general character of the whole of the last</w:t>
        <w:br w:type="textWrapping"/>
        <w:t xml:space="preserve">dispensation, but of the particular character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time preceding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which prophecy and to which time the</w:t>
        <w:br w:type="textWrapping"/>
        <w:t xml:space="preserve">Apostle here beyond question alludes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that if we are to deal ingenuously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with words and with facts, we</w:t>
        <w:br w:type="textWrapping"/>
        <w:t xml:space="preserve">must understand the Apostle to be speaking,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any one in any subsequent age of</w:t>
        <w:br w:type="textWrapping"/>
        <w:t xml:space="preserve">the Church might have spoken, and as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speak now, of his time as being the</w:t>
        <w:br w:type="textWrapping"/>
        <w:t xml:space="preserve">last time, seeing that the signs of the last</w:t>
        <w:br w:type="textWrapping"/>
        <w:t xml:space="preserve">time were rife in it. How long it may</w:t>
        <w:br w:type="textWrapping"/>
        <w:t xml:space="preserve">please God to prolong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</w:t>
        <w:br w:type="textWrapping"/>
        <w:t xml:space="preserve">long to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the signs to continue which</w:t>
        <w:br w:type="textWrapping"/>
        <w:t xml:space="preserve">demonstrate each age of the church to</w:t>
        <w:br w:type="textWrapping"/>
        <w:t xml:space="preserve">have this character, is a question to which</w:t>
        <w:br w:type="textWrapping"/>
        <w:t xml:space="preserve">it was not given to him, and is not given</w:t>
        <w:br w:type="textWrapping"/>
        <w:t xml:space="preserve">to us, to reply. To him indeed many prophetic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visions were given, and have been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7ddS6Um+miEJ20hYc9BgRM4FA==">CgMxLjA4AHIhMXdlcDI0N0p0eW1ManlDV3hBMzdDWjQ2TmNuOUV2Y0Ji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