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recorded for us; but what is their plain</w:t>
        <w:br w:type="textWrapping"/>
        <w:t xml:space="preserve">and unmistakable import, will only then</w:t>
        <w:br w:type="textWrapping"/>
        <w:t xml:space="preserve">be known, when it becomes necessary for</w:t>
        <w:br w:type="textWrapping"/>
        <w:t xml:space="preserve">the churches to see clearly the signs of</w:t>
        <w:br w:type="textWrapping"/>
        <w:t xml:space="preserve">His coming):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even as ye heard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(in</w:t>
        <w:br w:type="textWrapping"/>
        <w:t xml:space="preserve">our preaching when ye received the Gospel)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antichrist cometh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present</w:t>
        <w:br w:type="textWrapping"/>
        <w:t xml:space="preserve">tense of ordained fixity: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to 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</w:t>
        <w:br w:type="textWrapping"/>
        <w:t xml:space="preserve">But who, and what,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Antichrist?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</w:t>
        <w:br w:type="textWrapping"/>
        <w:t xml:space="preserve">far as the meaning of the word is concerned,</w:t>
        <w:br w:type="textWrapping"/>
        <w:t xml:space="preserve">it may mean, either 1) one who</w:t>
        <w:br w:type="textWrapping"/>
        <w:t xml:space="preserve">stands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against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Christ, or 2) one who stands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instead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Christ. The latter meaning is</w:t>
        <w:br w:type="textWrapping"/>
        <w:t xml:space="preserve">strenuously maintained here by Grotius,</w:t>
        <w:br w:type="textWrapping"/>
        <w:t xml:space="preserve">who holds that our Antichrist here has</w:t>
        <w:br w:type="textWrapping"/>
        <w:t xml:space="preserve">nothing to do with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adversary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anti-</w:t>
        <w:br w:type="textWrapping"/>
        <w:t xml:space="preserve">keimenos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of St. Paul, 2 Thess. ii. 3: that</w:t>
        <w:br w:type="textWrapping"/>
        <w:t xml:space="preserve">being one 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professes himself an enemy</w:t>
        <w:br w:type="textWrapping"/>
        <w:t xml:space="preserve">to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whereas this is one who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makes</w:t>
        <w:br w:type="textWrapping"/>
        <w:t xml:space="preserve">himself Christ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understanding this and</w:t>
        <w:br w:type="textWrapping"/>
        <w:t xml:space="preserve">what follows [see above]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false</w:t>
        <w:br w:type="textWrapping"/>
        <w:t xml:space="preserve">Christs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prophesied of by our Lord, Matt.</w:t>
        <w:br w:type="textWrapping"/>
        <w:t xml:space="preserve">xxiv. 5, 24. This he defends by analogy</w:t>
        <w:br w:type="textWrapping"/>
        <w:t xml:space="preserve">of words similarly compounded with anti-,</w:t>
        <w:br w:type="textWrapping"/>
        <w:t xml:space="preserve">which furnishes many examples of this</w:t>
        <w:br w:type="textWrapping"/>
        <w:t xml:space="preserve">sense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substitution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another. But,</w:t>
        <w:br w:type="textWrapping"/>
        <w:t xml:space="preserve">seeing that the other meaning,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adversary</w:t>
        <w:br w:type="textWrapping"/>
        <w:t xml:space="preserve">of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also upheld by abundant</w:t>
        <w:br w:type="textWrapping"/>
        <w:t xml:space="preserve">precedents of the same kind,—it is clear</w:t>
        <w:br w:type="textWrapping"/>
        <w:t xml:space="preserve">that we cannot solve the doubt by philology</w:t>
        <w:br w:type="textWrapping"/>
        <w:t xml:space="preserve">alone, but must take into account</w:t>
        <w:br w:type="textWrapping"/>
        <w:t xml:space="preserve">other considerations. And first among</w:t>
        <w:br w:type="textWrapping"/>
        <w:t xml:space="preserve">these comes the fact, that St. John, who</w:t>
        <w:br w:type="textWrapping"/>
        <w:t xml:space="preserve">was acquainted with the form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pseudo-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using as he does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pseudo-prophet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ch. iv. 1, never uses it, but always,—ch.</w:t>
        <w:br w:type="textWrapping"/>
        <w:t xml:space="preserve">iv. 3, 2 John 7,—this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Antichrist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Is</w:t>
        <w:br w:type="textWrapping"/>
        <w:t xml:space="preserve">it not hence probable that he intended to</w:t>
        <w:br w:type="textWrapping"/>
        <w:t xml:space="preserve">signify, not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false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Christ, but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anti-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christ? Next, we may fairly allege the</w:t>
        <w:br w:type="textWrapping"/>
        <w:t xml:space="preserve">ancient interpretations, as shewing how</w:t>
        <w:br w:type="textWrapping"/>
        <w:t xml:space="preserve">Greeks themselves understood the word.</w:t>
        <w:br w:type="textWrapping"/>
        <w:t xml:space="preserve">In these we do not find a vestige of the</w:t>
        <w:br w:type="textWrapping"/>
        <w:t xml:space="preserve">meaning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substitute for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being</w:t>
        <w:br w:type="textWrapping"/>
        <w:t xml:space="preserve">attached to the term, but every where</w:t>
        <w:br w:type="textWrapping"/>
        <w:t xml:space="preserve">they interpret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Antichrist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 enemy to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Taking then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Antichrist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</w:t>
        <w:br w:type="textWrapping"/>
        <w:t xml:space="preserve">Christ’s adversary, I would refer to the</w:t>
        <w:br w:type="textWrapping"/>
        <w:t xml:space="preserve">disquisition and summary of opinions in</w:t>
        <w:br w:type="textWrapping"/>
        <w:t xml:space="preserve">the Introduction on 2 Thess. ii. 1 ff., where</w:t>
        <w:br w:type="textWrapping"/>
        <w:t xml:space="preserve">the reasons which have induced me to</w:t>
        <w:br w:type="textWrapping"/>
        <w:t xml:space="preserve">expect a personal Antichrist are given in</w:t>
        <w:br w:type="textWrapping"/>
        <w:t xml:space="preserve">full: as are also the indications furnished</w:t>
        <w:br w:type="textWrapping"/>
        <w:t xml:space="preserve">by prophecy, and by the history of the</w:t>
        <w:br w:type="textWrapping"/>
        <w:t xml:space="preserve">church and the world, as to his probable</w:t>
        <w:br w:type="textWrapping"/>
        <w:t xml:space="preserve">character and work),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even now there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arisen many antichrists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(what are we to</w:t>
        <w:br w:type="textWrapping"/>
        <w:t xml:space="preserve">understand the Apostle as saying? Is this</w:t>
        <w:br w:type="textWrapping"/>
        <w:t xml:space="preserve">fact alleged as a presumption that the</w:t>
        <w:br w:type="textWrapping"/>
        <w:t xml:space="preserve">Antichrist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 antichrists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prefiguring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heralding him,—or as a</w:t>
        <w:br w:type="textWrapping"/>
        <w:t xml:space="preserve">proof that he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being in fact the</w:t>
        <w:br w:type="textWrapping"/>
        <w:t xml:space="preserve">aggregate of these? The question is an</w:t>
        <w:br w:type="textWrapping"/>
        <w:t xml:space="preserve">important one, as affecting that of a personal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collective antichrist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</w:t>
        <w:br w:type="textWrapping"/>
        <w:t xml:space="preserve">first thing to be noticed in answering it is,</w:t>
        <w:br w:type="textWrapping"/>
        <w:t xml:space="preserve">that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 antichrists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explained</w:t>
        <w:br w:type="textWrapping"/>
        <w:t xml:space="preserve">by the Apostle himself, ver. 22, f., to be</w:t>
        <w:br w:type="textWrapping"/>
        <w:t xml:space="preserve">deniers of the Father and the Son: i. e. of</w:t>
        <w:br w:type="textWrapping"/>
        <w:t xml:space="preserve">the Son: and even more explicitly, ch. iv.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deniers that Jesus Christ is come in the</w:t>
        <w:br w:type="textWrapping"/>
        <w:t xml:space="preserve">flesh. Here, however, this latter point is</w:t>
        <w:br w:type="textWrapping"/>
        <w:t xml:space="preserve">not yet brought out: here it is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we hear of them: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deniers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  <w:t xml:space="preserve">truth, which Truth is Jesus Christ, the</w:t>
        <w:br w:type="textWrapping"/>
        <w:t xml:space="preserve">Son of God: as not having the Spirit</w:t>
        <w:br w:type="textWrapping"/>
        <w:t xml:space="preserve">which is truth and no lie, ver. 27. They</w:t>
        <w:br w:type="textWrapping"/>
        <w:t xml:space="preserve">are said to have gone forth from the</w:t>
        <w:br w:type="textWrapping"/>
        <w:t xml:space="preserve">Christian church, but not to have been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their spirit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not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iv.</w:t>
        <w:br w:type="textWrapping"/>
        <w:t xml:space="preserve">3. They are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antichrists;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their spirit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 of antichrist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iv. 3, of which</w:t>
        <w:br w:type="textWrapping"/>
        <w:t xml:space="preserve">the readers had heard that it should come,</w:t>
        <w:br w:type="textWrapping"/>
        <w:t xml:space="preserve">and it was in the world already. From</w:t>
        <w:br w:type="textWrapping"/>
        <w:t xml:space="preserve">much of this it might at first sight appear</w:t>
        <w:br w:type="textWrapping"/>
        <w:t xml:space="preserve">as if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antichrists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their aggregate</w:t>
        <w:br w:type="textWrapping"/>
        <w:t xml:space="preserve">formed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Antichrist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a nearer inspection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 convince us that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annot</w:t>
        <w:br w:type="textWrapping"/>
        <w:t xml:space="preserve">be 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Antichrist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stand over against one another, and anal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ogy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requires that if the one be personal, the</w:t>
        <w:br w:type="textWrapping"/>
        <w:t xml:space="preserve">other should be also. And in ch. iv. 3 we</w:t>
        <w:br w:type="textWrapping"/>
        <w:t xml:space="preserve">‘are not told that merely the spirit is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Antichrist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[in the original] that it is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Antichrist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personal reference</w:t>
        <w:br w:type="textWrapping"/>
        <w:t xml:space="preserve">being still kept. Again, we have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the present future of prophetic fixity, in</w:t>
        <w:br w:type="textWrapping"/>
        <w:t xml:space="preserve">both places, here and in ch. iv. 3, set</w:t>
        <w:br w:type="textWrapping"/>
        <w:t xml:space="preserve">against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have arisen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is: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and the verb itself, in its prophetic sense,</w:t>
        <w:br w:type="textWrapping"/>
        <w:t xml:space="preserve">one regularly used of Christ, as here of</w:t>
        <w:br w:type="textWrapping"/>
        <w:t xml:space="preserve">antichrist. So that our only refuge in</w:t>
        <w:br w:type="textWrapping"/>
        <w:t xml:space="preserve">order to consistent interpretation here, is</w:t>
        <w:br w:type="textWrapping"/>
        <w:t xml:space="preserve">to regard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 Antichrists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clothed</w:t>
        <w:br w:type="textWrapping"/>
        <w:t xml:space="preserve">with the attributes and having the spirit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Antichrist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being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forerunners</w:t>
        <w:br w:type="textWrapping"/>
        <w:t xml:space="preserve">in the sense of 2 Thess. ii, 7,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the</w:t>
        <w:br w:type="textWrapping"/>
        <w:t xml:space="preserve">mystery of iniquity already worketh: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meaning, as I have explained at length in</w:t>
        <w:br w:type="textWrapping"/>
        <w:t xml:space="preserve">the summary referred to above, that the</w:t>
        <w:br w:type="textWrapping"/>
        <w:t xml:space="preserve">antichristian principle was then, as it is</w:t>
        <w:br w:type="textWrapping"/>
        <w:t xml:space="preserve">now, and will be in every age, working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KbOL/UIqzn8CkH36jyNGA0UOEQ==">CgMxLjA4AHIhMUJ2ZVN6eGx1T2h4R3N5c29tZENEUXZaWUgyS3lpdU5Y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