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realizing, and concentrating itself from</w:t>
        <w:br w:type="textWrapping"/>
        <w:t xml:space="preserve">time to time, in evil men and evil books</w:t>
        <w:br w:type="textWrapping"/>
        <w:t xml:space="preserve">and evil days, but awaiting its final development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consummation in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Antichrists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shall personally appear</w:t>
        <w:br w:type="textWrapping"/>
        <w:t xml:space="preserve">before the coming of the Lord. In St.</w:t>
        <w:br w:type="textWrapping"/>
        <w:t xml:space="preserve">John’s time, 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 Antichrists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</w:t>
        <w:br w:type="textWrapping"/>
        <w:t xml:space="preserve">to be seen in the early heretical teachers</w:t>
        <w:br w:type="textWrapping"/>
        <w:t xml:space="preserve">whose false and corrupting doctrine and</w:t>
        <w:br w:type="textWrapping"/>
        <w:t xml:space="preserve">practice was beginning to trouble the</w:t>
        <w:br w:type="textWrapping"/>
        <w:t xml:space="preserve">church):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whence we know that it is</w:t>
        <w:br w:type="textWrapping"/>
        <w:t xml:space="preserve">the last time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(these words are a formal</w:t>
        <w:br w:type="textWrapping"/>
        <w:t xml:space="preserve">statement of the connexion between the first,</w:t>
        <w:br w:type="textWrapping"/>
        <w:t xml:space="preserve">and second members of the foregoing sentence,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without them it would be left,</w:t>
        <w:br w:type="textWrapping"/>
        <w:t xml:space="preserve">for the reader to supply in his mind).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Antichrists are designated as</w:t>
        <w:br w:type="textWrapping"/>
        <w:t xml:space="preserve">having been formerly attached to the</w:t>
        <w:br w:type="textWrapping"/>
        <w:t xml:space="preserve">Christian church, but never really members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it. They had not that communion</w:t>
        <w:br w:type="textWrapping"/>
        <w:t xml:space="preserve">with the Father and the Son in which the</w:t>
        <w:br w:type="textWrapping"/>
        <w:t xml:space="preserve">communion of Christians with one another</w:t>
        <w:br w:type="textWrapping"/>
        <w:t xml:space="preserve">really consists, inasmuch as they deny the</w:t>
        <w:br w:type="textWrapping"/>
        <w:t xml:space="preserve">Father and the 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went out from</w:t>
        <w:br w:type="textWrapping"/>
        <w:t xml:space="preserve">among us, but they were not of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(did</w:t>
        <w:br w:type="textWrapping"/>
        <w:t xml:space="preserve">not really belong to us, as neither had they</w:t>
        <w:br w:type="textWrapping"/>
        <w:t xml:space="preserve">their origin among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if they ha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been of us they would have remained with</w:t>
        <w:br w:type="textWrapping"/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A. V. inserts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doubt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representing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erroneous rendering of the</w:t>
        <w:br w:type="textWrapping"/>
        <w:t xml:space="preserve">Vulgate Latin, which bas here misled our</w:t>
        <w:br w:type="textWrapping"/>
        <w:t xml:space="preserve">translators. See in my Greek Test. The</w:t>
        <w:br w:type="textWrapping"/>
        <w:t xml:space="preserve">sense is, if they had ats belonged to our</w:t>
        <w:br w:type="textWrapping"/>
        <w:t xml:space="preserve">number, had been true servants of Christ,</w:t>
        <w:br w:type="textWrapping"/>
        <w:t xml:space="preserve">they would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dured, and would not</w:t>
        <w:br w:type="textWrapping"/>
        <w:t xml:space="preserve">have become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antichrists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their very becoming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proves the unreality of their</w:t>
        <w:br w:type="textWrapping"/>
        <w:t xml:space="preserve">Christian profession. This point is now</w:t>
        <w:br w:type="textWrapping"/>
        <w:t xml:space="preserve">brought out in what follows):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ellipsis [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sdt>
        <w:sdtPr>
          <w:tag w:val="goog_rdk_3"/>
        </w:sdtPr>
        <w:sdtContent>
          <w:commentRangeStart w:id="3"/>
        </w:sdtContent>
      </w:sdt>
      <w:sdt>
        <w:sdtPr>
          <w:tag w:val="goog_rdk_4"/>
        </w:sdtPr>
        <w:sdtContent>
          <w:commentRangeStart w:id="4"/>
        </w:sdtContent>
      </w:sdt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marginal note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 expressed in the original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is variously</w:t>
        <w:br w:type="textWrapping"/>
        <w:t xml:space="preserve">supplied: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went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in text,</w:t>
        <w:br w:type="textWrapping"/>
        <w:t xml:space="preserve">from above: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was done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  <w:br w:type="textWrapping"/>
        <w:t xml:space="preserve">do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in fact come to the</w:t>
        <w:br w:type="textWrapping"/>
        <w:t xml:space="preserve">same, provided that we keep the simple</w:t>
        <w:br w:type="textWrapping"/>
        <w:t xml:space="preserve">sense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implied, which must</w:t>
        <w:br w:type="textWrapping"/>
        <w:t xml:space="preserve">necessitate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that doer, God,</w:t>
        <w:br w:type="textWrapping"/>
        <w:t xml:space="preserve">So that it will be better, as the divine purpose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be understood in the depth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meaning, whatever be supplied, to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</w:t>
        <w:br w:type="textWrapping"/>
        <w:t xml:space="preserve">the simplest supplement, viz.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went</w:t>
        <w:br w:type="textWrapping"/>
        <w:t xml:space="preserve">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which is already the expressed verb</w:t>
        <w:br w:type="textWrapping"/>
        <w:t xml:space="preserve">of the sentence),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 that they may be</w:t>
        <w:br w:type="textWrapping"/>
        <w:t xml:space="preserve">made manifest, that all are not of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meaning is, that by their example it may</w:t>
        <w:br w:type="textWrapping"/>
        <w:t xml:space="preserve">be made manifest that all [who are among</w:t>
        <w:br w:type="textWrapping"/>
        <w:t xml:space="preserve">us] are not of us. The rendering of the</w:t>
        <w:br w:type="textWrapping"/>
        <w:t xml:space="preserve">A.V, “that they were not all of us,” leaves</w:t>
        <w:br w:type="textWrapping"/>
        <w:t xml:space="preserve">open the inevitable conclusion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  <w:br w:type="textWrapping"/>
        <w:t xml:space="preserve">of them are of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Apostle makes their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manifestation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proof not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</w:t>
        <w:br w:type="textWrapping"/>
        <w:t xml:space="preserve">not of us, but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not of us, viz. all</w:t>
        <w:br w:type="textWrapping"/>
        <w:t xml:space="preserve">who are commonly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among us.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is not my intention to go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question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to the dogmatic consequences which</w:t>
        <w:br w:type="textWrapping"/>
        <w:t xml:space="preserve">have been deduced from this verse. The</w:t>
        <w:br w:type="textWrapping"/>
        <w:t xml:space="preserve">Apostle is probably speaking here not dogmatically,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ethically. If there is a necessity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inference,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would have</w:t>
        <w:br w:type="textWrapping"/>
        <w:t xml:space="preserve">remained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is a “voluntary necessity.</w:t>
        <w:br w:type="textWrapping"/>
        <w:t xml:space="preserve">We must take these words, ver. 19, in intimate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connexion with the enunciation of</w:t>
        <w:br w:type="textWrapping"/>
        <w:t xml:space="preserve">this whole portion of the Epistle, ch. i. 5—</w:t>
        <w:br w:type="textWrapping"/>
        <w:t xml:space="preserve">7. The object of this portion is, ch. i. 3,</w:t>
        <w:br w:type="textWrapping"/>
        <w:t xml:space="preserve">that ye may have fellowship with us, in</w:t>
        <w:br w:type="textWrapping"/>
        <w:t xml:space="preserve">that we have fellowship with the Father</w:t>
        <w:br w:type="textWrapping"/>
        <w:t xml:space="preserve">and the Son. This aim penetrates all the</w:t>
        <w:br w:type="textWrapping"/>
        <w:t xml:space="preserve">exhortation,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19—28. This fellowship</w:t>
        <w:br w:type="textWrapping"/>
        <w:t xml:space="preserve">depends on the walking in light, i. e. 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nowledge of the truth as regards ourselves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God, and love to God and the</w:t>
        <w:br w:type="textWrapping"/>
        <w:t xml:space="preserve">brethren. He who departs from the truth,</w:t>
        <w:br w:type="textWrapping"/>
        <w:t xml:space="preserve">he who loves not God and the brethren,</w:t>
        <w:br w:type="textWrapping"/>
        <w:t xml:space="preserve">belongs not to this fellowship, and shews</w:t>
        <w:br w:type="textWrapping"/>
        <w:t xml:space="preserve">that he belongs not to it. If he had belonged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it, he 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held fast his</w:t>
        <w:br w:type="textWrapping"/>
        <w:t xml:space="preserve">walk in the light, as shewn by these indications.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the human side, on which</w:t>
        <w:br w:type="textWrapping"/>
        <w:t xml:space="preserve">our passage regards the act and fact.</w:t>
        <w:br w:type="textWrapping"/>
        <w:t xml:space="preserve">There is also a divine side. They who</w:t>
        <w:br w:type="textWrapping"/>
        <w:t xml:space="preserve">attain eternal life are given by the Father</w:t>
        <w:br w:type="textWrapping"/>
        <w:t xml:space="preserve">to the Son, and no man can come to the</w:t>
        <w:br w:type="textWrapping"/>
        <w:t xml:space="preserve">Son except the Father draw him [John vi.</w:t>
        <w:br w:type="textWrapping"/>
        <w:t xml:space="preserve">37, 44, 65, xvii. 6], and such are kept by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[ib. xvii. 11];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also we read that</w:t>
        <w:br w:type="textWrapping"/>
        <w:t xml:space="preserve">they believe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Son, receive the word</w:t>
        <w:br w:type="textWrapping"/>
        <w:t xml:space="preserve">of the Son, and keep themselves [J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hn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14T14:11:24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 note says: Not expressed in the original</w:t>
      </w:r>
    </w:p>
  </w:comment>
  <w:comment w:author="Eric Hao" w:id="1" w:date="2023-11-14T16:19:42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did you find the marginal note? I think since it is so short, we could consider injecting it here.</w:t>
      </w:r>
    </w:p>
  </w:comment>
  <w:comment w:author="Samuel Kuo" w:id="2" w:date="2023-11-14T16:26:22Z"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by the verses in the pdf</w:t>
      </w:r>
    </w:p>
  </w:comment>
  <w:comment w:author="Eric Hao" w:id="3" w:date="2023-11-15T16:19:44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@samuel.d.faulk@gmail.com FYI</w:t>
      </w:r>
    </w:p>
  </w:comment>
  <w:comment w:author="Samuel Faulk" w:id="4" w:date="2023-11-29T18:45:38Z"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if it is more clear to just insert in the text: ["they went out," is not expressed in the original]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@erichao2018@gmail.com @skuo.156@gmail.com</w:t>
      </w:r>
    </w:p>
  </w:comment>
  <w:comment w:author="Eric Hao" w:id="5" w:date="2023-11-29T19:00:32Z"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lgtm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5" w15:done="0"/>
  <w15:commentEx w15:paraId="00000006" w15:paraIdParent="00000005" w15:done="0"/>
  <w15:commentEx w15:paraId="00000007" w15:paraIdParent="00000005" w15:done="0"/>
  <w15:commentEx w15:paraId="00000008" w15:paraIdParent="00000005" w15:done="0"/>
  <w15:commentEx w15:paraId="0000000A" w15:paraIdParent="00000005" w15:done="0"/>
  <w15:commentEx w15:paraId="0000000B" w15:paraIdParent="0000000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a+jeTYd8LvBv1kYv+nREjkPJbQ==">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