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immanence in the personal Christ will</w:t>
        <w:br w:type="textWrapping"/>
        <w:t xml:space="preserve">satisfy the words: a living because He</w:t>
        <w:br w:type="textWrapping"/>
        <w:t xml:space="preserve">lives, and as receiving of His fulness)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sinneth 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(nor again is this to be tamed</w:t>
        <w:br w:type="textWrapping"/>
        <w:t xml:space="preserve">down, as has been done by far more and</w:t>
        <w:br w:type="textWrapping"/>
        <w:t xml:space="preserve">better interpreters than in the last case, by</w:t>
        <w:br w:type="textWrapping"/>
        <w:t xml:space="preserve">making it mean “does not persist in sin,”</w:t>
        <w:br w:type="textWrapping"/>
        <w:t xml:space="preserve">so Luther, “does not allow sin to reign</w:t>
        <w:br w:type="textWrapping"/>
        <w:t xml:space="preserve">over him,”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the Socinians and semi-Socinians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Against all such the plain words</w:t>
        <w:br w:type="textWrapping"/>
        <w:t xml:space="preserve">of the Apostle must be held fast, and explained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analogy of his way of</w:t>
        <w:br w:type="textWrapping"/>
        <w:t xml:space="preserve">speaking throughout the Epistle of the</w:t>
        <w:br w:type="textWrapping"/>
        <w:t xml:space="preserve">ideal reality of the life of God and the</w:t>
        <w:br w:type="textWrapping"/>
        <w:t xml:space="preserve">life of sin as absolutely excluding one</w:t>
        <w:br w:type="textWrapping"/>
        <w:t xml:space="preserve">another. This all the best and deepest</w:t>
        <w:br w:type="textWrapping"/>
        <w:t xml:space="preserve">Commentators have felt: so Augustine</w:t>
        <w:br w:type="textWrapping"/>
        <w:t xml:space="preserve">and Bede, saying, “In so far as he abideth</w:t>
        <w:br w:type="textWrapping"/>
        <w:t xml:space="preserve">in Him, he sinneth not.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two are</w:t>
        <w:br w:type="textWrapping"/>
        <w:t xml:space="preserve">incompatible: and in so far as a man is</w:t>
        <w:br w:type="textWrapping"/>
        <w:t xml:space="preserve">found in the one, he is thereby separated</w:t>
        <w:br w:type="textWrapping"/>
        <w:t xml:space="preserve">from the other. In the child of God i</w:t>
        <w:br w:type="textWrapping"/>
        <w:t xml:space="preserve">the hatred of sin; in the child of the devil</w:t>
        <w:br w:type="textWrapping"/>
        <w:t xml:space="preserve">the love of it; and every act done in virtue</w:t>
        <w:br w:type="textWrapping"/>
        <w:t xml:space="preserve">of either state or as belonging to either, is</w:t>
        <w:br w:type="textWrapping"/>
        <w:t xml:space="preserve">done purely on one side or purely on the</w:t>
        <w:br w:type="textWrapping"/>
        <w:t xml:space="preserve">other. If the child of God falls into sin,</w:t>
        <w:br w:type="textWrapping"/>
        <w:t xml:space="preserve">it is an act against nature, deadly to life,</w:t>
        <w:br w:type="textWrapping"/>
        <w:t xml:space="preserve">hardly endured, and bringing bitter repentance: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as the taking of a poison, which</w:t>
        <w:br w:type="textWrapping"/>
        <w:t xml:space="preserve">if it be not corrected by its antidote, will</w:t>
        <w:br w:type="textWrapping"/>
        <w:t xml:space="preserve">sap the very springs of life. So that there</w:t>
        <w:br w:type="textWrapping"/>
        <w:t xml:space="preserve">is no real contradiction to ch. i, 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10,</w:t>
        <w:br w:type="textWrapping"/>
        <w:t xml:space="preserve">ii. 2, where this very falling into sin of the</w:t>
        <w:br w:type="textWrapping"/>
        <w:t xml:space="preserve">child of God is asserted and the remedy</w:t>
        <w:br w:type="textWrapping"/>
        <w:t xml:space="preserve">prescribed. The real difficulty of our verse</w:t>
        <w:br w:type="textWrapping"/>
        <w:t xml:space="preserve">is in that which follows);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one that</w:t>
        <w:br w:type="textWrapping"/>
        <w:t xml:space="preserve">sinneth hath not seen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literally : see</w:t>
        <w:br w:type="textWrapping"/>
        <w:t xml:space="preserve">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Him, neither hath known Him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(here it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ems to be said that the act</w:t>
        <w:br w:type="textWrapping"/>
        <w:t xml:space="preserve">of sinning not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 far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excludes from</w:t>
        <w:br w:type="textWrapping"/>
        <w:t xml:space="preserve">the life in God and Christ, but proves</w:t>
        <w:br w:type="textWrapping"/>
        <w:t xml:space="preserve">that that life 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never existed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</w:t>
        <w:br w:type="textWrapping"/>
        <w:t xml:space="preserve">person so sinning. That this cannot be</w:t>
        <w:br w:type="textWrapping"/>
        <w:t xml:space="preserve">the meaning of the Apostle, is evident</w:t>
        <w:br w:type="textWrapping"/>
        <w:t xml:space="preserve">from such passages as i. 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10, ii. 2, and</w:t>
        <w:br w:type="textWrapping"/>
        <w:t xml:space="preserve">indeed from the whole tenor of the Epistle,</w:t>
        <w:br w:type="textWrapping"/>
        <w:t xml:space="preserve">in which the words,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“now are we children of God,”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occur in combination with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“let no one deceive you,”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like:</w:t>
        <w:br w:type="textWrapping"/>
        <w:t xml:space="preserve">whereas if the above view were correct,</w:t>
        <w:br w:type="textWrapping"/>
        <w:t xml:space="preserve">the very fact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deceived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only</w:t>
        <w:br w:type="textWrapping"/>
        <w:t xml:space="preserve">would cause them to cease from being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would prove that</w:t>
        <w:br w:type="textWrapping"/>
        <w:t xml:space="preserve">they never had been such. If then this</w:t>
        <w:br w:type="textWrapping"/>
        <w:t xml:space="preserve">cannot be so, what meaning are we to put</w:t>
        <w:br w:type="textWrapping"/>
        <w:t xml:space="preserve">upon the words? First observe the tense</w:t>
        <w:br w:type="textWrapping"/>
        <w:t xml:space="preserve">in which the verbs stand in the original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They are perfects, almost equivalent to</w:t>
        <w:br w:type="textWrapping"/>
        <w:t xml:space="preserve">our English present, by which I have</w:t>
        <w:br w:type="textWrapping"/>
        <w:t xml:space="preserve">accordingly rendered them. And the</w:t>
        <w:br w:type="textWrapping"/>
        <w:t xml:space="preserve">meaning will be, that the cutting off by an</w:t>
        <w:br w:type="textWrapping"/>
        <w:t xml:space="preserve">act of sin of the sight and knowledge of</w:t>
        <w:br w:type="textWrapping"/>
        <w:t xml:space="preserve">Christ, shews, and shews in proportion as</w:t>
        <w:br w:type="textWrapping"/>
        <w:t xml:space="preserve">it prevails, unreality in that sight and</w:t>
        <w:br w:type="textWrapping"/>
        <w:t xml:space="preserve">knowledge. See the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of the tense</w:t>
        <w:br w:type="textWrapping"/>
        <w:t xml:space="preserve">discussed in my Greek Testament.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regards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relation of the words</w:t>
        <w:br w:type="textWrapping"/>
        <w:t xml:space="preserve">themselves,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seeth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some</w:t>
        <w:br w:type="textWrapping"/>
        <w:t xml:space="preserve">hold that there is no perceptible difference :</w:t>
        <w:br w:type="textWrapping"/>
        <w:t xml:space="preserve">but that the latter word fixes and specifies</w:t>
        <w:br w:type="textWrapping"/>
        <w:t xml:space="preserve">the necessarily figurative meaning of the</w:t>
        <w:br w:type="textWrapping"/>
        <w:t xml:space="preserve">former. Lücke would understand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“seeing”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knowledge obtained by historical information,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matures and completes</w:t>
        <w:br w:type="textWrapping"/>
        <w:t xml:space="preserve">itself into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“knowing.”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this seems</w:t>
        <w:br w:type="textWrapping"/>
        <w:t xml:space="preserve">hardly according to St. John’s practice,</w:t>
        <w:br w:type="textWrapping"/>
        <w:t xml:space="preserve">who uses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“seeing”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either of bodily sight</w:t>
        <w:br w:type="textWrapping"/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ohn i. 18, 1 John i. 1, &amp;c.,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&amp;c.],—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or of an intuitive immediate vision of</w:t>
        <w:br w:type="textWrapping"/>
        <w:t xml:space="preserve">divine things, such as Christ has of the</w:t>
        <w:br w:type="textWrapping"/>
        <w:t xml:space="preserve">Father and heavenly things [John iii.</w:t>
        <w:br w:type="textWrapping"/>
        <w:t xml:space="preserve">11,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2, vi. 46, viii. 38],—or of spiritual</w:t>
        <w:br w:type="textWrapping"/>
        <w:t xml:space="preserve">intuition gained by knowledge of Christ</w:t>
        <w:br w:type="textWrapping"/>
        <w:t xml:space="preserve">and the divine life [John xiv. 7, 9;</w:t>
        <w:br w:type="textWrapping"/>
        <w:t xml:space="preserve">3 John 11]: and there can be little</w:t>
        <w:br w:type="textWrapping"/>
        <w:t xml:space="preserve">doubt that this last is the meaning here:</w:t>
        <w:br w:type="textWrapping"/>
        <w:t xml:space="preserve">and thus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neither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 retain its proper</w:t>
        <w:br w:type="textWrapping"/>
        <w:t xml:space="preserve">exclusive and climacteric force: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seeing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a further step 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 realization of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Christ's personality and of the</w:t>
        <w:br w:type="textWrapping"/>
        <w:t xml:space="preserve">existence of heavenly things which is the</w:t>
        <w:br w:type="textWrapping"/>
        <w:t xml:space="preserve">result of spiritual knowledge: and thus</w:t>
        <w:br w:type="textWrapping"/>
        <w:t xml:space="preserve">the sinner “hath not seen Him, nor yet,</w:t>
        <w:br w:type="textWrapping"/>
        <w:t xml:space="preserve">nor even, known Him”).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contrast is again stated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introduced by a solemn warning not</w:t>
        <w:br w:type="textWrapping"/>
        <w:t xml:space="preserve">to be misled respecting it : and, as usually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NJLq2HpVNSG8CUkX6cYRGL8tWg==">AMUW2mWH6DYCWmwf7Je/NHWM62qxo7LkwmgGyOa6dHtNS8dxMWOYPuOaCPjhIZEPu4f7xfXMcWpHW9vW+kv9Er9lT9AALvfiCIAeSfwn5w0kpDvyHhGz1XA=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