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of the thought and the life of sin: the</w:t>
        <w:br w:type="textWrapping"/>
        <w:t xml:space="preserve">tempter to sin: the fountain out of which</w:t>
        <w:br w:type="textWrapping"/>
        <w:t xml:space="preserve">sin has come, as God is the fountain out</w:t>
        <w:br w:type="textWrapping"/>
        <w:t xml:space="preserve">of which has come righteousness. See on</w:t>
        <w:br w:type="textWrapping"/>
        <w:t xml:space="preserve">this subject, my Sermons on Divine Love,</w:t>
        <w:br w:type="textWrapping"/>
        <w:t xml:space="preserve">Serm. v. pp. 68 ff, “the First Sinner”).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this end was the Son of God manifested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(viz.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His incarnation, pregnant</w:t>
        <w:br w:type="textWrapping"/>
        <w:t xml:space="preserve">with all its consequences),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 He might</w:t>
        <w:br w:type="textWrapping"/>
        <w:t xml:space="preserve">destroy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(do away, break up, pull down:</w:t>
        <w:br w:type="textWrapping"/>
        <w:t xml:space="preserve">the word is used of a building, or a law,</w:t>
        <w:br w:type="textWrapping"/>
        <w:t xml:space="preserve">or an organized whole)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works of the</w:t>
        <w:br w:type="textWrapping"/>
        <w:t xml:space="preserve">devil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(what are these? Clearly, in the</w:t>
        <w:br w:type="textWrapping"/>
        <w:t xml:space="preserve">first place, works whereof the devil is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author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not merely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devilish works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And</w:t>
        <w:br w:type="textWrapping"/>
        <w:t xml:space="preserve">then, are we to include in the list not only</w:t>
        <w:br w:type="textWrapping"/>
        <w:t xml:space="preserve">sins, which manifestly belong to it, but</w:t>
        <w:br w:type="textWrapping"/>
        <w:t xml:space="preserve">also the consequences of sin—pain, sorrow,</w:t>
        <w:br w:type="textWrapping"/>
        <w:t xml:space="preserve">death?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fact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would be true if we</w:t>
        <w:br w:type="textWrapping"/>
        <w:t xml:space="preserve">did: for Christ hath abolished death</w:t>
        <w:br w:type="textWrapping"/>
        <w:t xml:space="preserve">[2 Tim. i. 10]. But the context seems</w:t>
        <w:br w:type="textWrapping"/>
        <w:t xml:space="preserve">to require that we should at all events</w:t>
        <w:br w:type="textWrapping"/>
        <w:t xml:space="preserve">keep death and the results of sin in the</w:t>
        <w:br w:type="textWrapping"/>
        <w:t xml:space="preserve">background, as no mention is made of</w:t>
        <w:br w:type="textWrapping"/>
        <w:t xml:space="preserve">them here, and sinful works are clearly in</w:t>
        <w:br w:type="textWrapping"/>
        <w:t xml:space="preserve">the Apostle’s mind. These works the whole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manifestation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Christ. went directly to</w:t>
        <w:br w:type="textWrapping"/>
        <w:t xml:space="preserve">nullify: more especially His Death, in</w:t>
        <w:br w:type="textWrapping"/>
        <w:t xml:space="preserve">which His power over Satan reached its</w:t>
        <w:br w:type="textWrapping"/>
        <w:t xml:space="preserve">highest point,—the bruising of His heel, in</w:t>
        <w:br w:type="textWrapping"/>
        <w:t xml:space="preserve">which He bruised the Enemy’s head:—for</w:t>
        <w:br w:type="textWrapping"/>
        <w:t xml:space="preserve">it was in that, that He won for us that</w:t>
        <w:br w:type="textWrapping"/>
        <w:t xml:space="preserve">acceptance which is sealed by His glorification,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and in virtue of which the Holy Spirit</w:t>
        <w:br w:type="textWrapping"/>
        <w:t xml:space="preserve">is given us, of whose work in us it is said</w:t>
        <w:br w:type="textWrapping"/>
        <w:t xml:space="preserve">that we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 “by the Spirit mortify (put to</w:t>
        <w:br w:type="textWrapping"/>
        <w:t xml:space="preserve">death) the deeds of the body.”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Rom. viii.</w:t>
        <w:br w:type="textWrapping"/>
        <w:t xml:space="preserve">13).</w:t>
        <w:br w:type="textWrapping"/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9, 10.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contrast taken up again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and from the converse: he that is born</w:t>
        <w:br w:type="textWrapping"/>
        <w:t xml:space="preserve">of God cannot sin: he that does not</w:t>
        <w:br w:type="textWrapping"/>
        <w:t xml:space="preserve">righteousness, is not of God: i.e. is a</w:t>
        <w:br w:type="textWrapping"/>
        <w:t xml:space="preserve">child of the devil. Then we have the</w:t>
        <w:br w:type="textWrapping"/>
        <w:t xml:space="preserve">usual new particular, to give the transition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note to that which is to follow,—</w:t>
        <w:br w:type="textWrapping"/>
        <w:t xml:space="preserve">including in this last category him that</w:t>
        <w:br w:type="textWrapping"/>
        <w:t xml:space="preserve">loveth not his brother.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Every one that</w:t>
        <w:br w:type="textWrapping"/>
        <w:t xml:space="preserve">is begotten of God, doeth not sin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</w:t>
        <w:br w:type="textWrapping"/>
        <w:t xml:space="preserve">meaning of this declaration has been</w:t>
        <w:br w:type="textWrapping"/>
        <w:t xml:space="preserve">treated of above, ver. 6. Here we meet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in its barest and plainest form—the</w:t>
        <w:br w:type="textWrapping"/>
        <w:t xml:space="preserve">two states, being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begotten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God, and</w:t>
        <w:br w:type="textWrapping"/>
        <w:t xml:space="preserve">sin, absolutely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excluding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one another),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 His seed abideth in 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(i. e.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ause that new principle of life from</w:t>
        <w:br w:type="textWrapping"/>
        <w:t xml:space="preserve">which his new life has unfolded, which</w:t>
        <w:br w:type="textWrapping"/>
        <w:t xml:space="preserve">was God’s seed deposited in him, abides</w:t>
        <w:br w:type="textWrapping"/>
        <w:t xml:space="preserve">growing there, and precludes the development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old sinful nature. Some of</w:t>
        <w:br w:type="textWrapping"/>
        <w:t xml:space="preserve">the ancients understood it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of God, as in the parable of the sower,</w:t>
        <w:br w:type="textWrapping"/>
        <w:t xml:space="preserve">Matt. xiii, 3 ff. This last interpretation</w:t>
        <w:br w:type="textWrapping"/>
        <w:t xml:space="preserve">has been impugned by all the moderns,</w:t>
        <w:br w:type="textWrapping"/>
        <w:t xml:space="preserve">but I cannot see that they have mado</w:t>
        <w:br w:type="textWrapping"/>
        <w:t xml:space="preserve">good their objection: the force of which</w:t>
        <w:br w:type="textWrapping"/>
        <w:t xml:space="preserve">amounts to this ; that the word of God is</w:t>
        <w:br w:type="textWrapping"/>
        <w:t xml:space="preserve">not so much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means</w:t>
        <w:br w:type="textWrapping"/>
        <w:t xml:space="preserve">whereby the begetting to the new life</w:t>
        <w:br w:type="textWrapping"/>
        <w:t xml:space="preserve">takes place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 whether we regard the</w:t>
        <w:br w:type="textWrapping"/>
        <w:t xml:space="preserve">generation of plants, or animal procreation,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which latter is more in question</w:t>
        <w:br w:type="textWrapping"/>
        <w:t xml:space="preserve">here, what words can more accurately</w:t>
        <w:br w:type="textWrapping"/>
        <w:t xml:space="preserve">describe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office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seed than these?</w:t>
        <w:br w:type="textWrapping"/>
        <w:t xml:space="preserve">and what is the word of God but the continually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abiding and working seed of the</w:t>
        <w:br w:type="textWrapping"/>
        <w:t xml:space="preserve">new life, in the child of God? Nay, it</w:t>
        <w:br w:type="textWrapping"/>
        <w:t xml:space="preserve">seems to be that exactly of which we are</w:t>
        <w:br w:type="textWrapping"/>
        <w:t xml:space="preserve">in search: not the Holy Spirit, the personal agent;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the power of the new</w:t>
        <w:br w:type="textWrapping"/>
        <w:t xml:space="preserve">life, the thing begotten; but just that</w:t>
        <w:br w:type="textWrapping"/>
        <w:t xml:space="preserve">which intervenes between the two, the</w:t>
        <w:br w:type="textWrapping"/>
        <w:t xml:space="preserve">word, the utterance of God—dropped into</w:t>
        <w:br w:type="textWrapping"/>
        <w:t xml:space="preserve">the soul of man, taking it up by divine</w:t>
        <w:br w:type="textWrapping"/>
        <w:t xml:space="preserve">power into itself, and developing the new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ife continually. This is in the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most precise and satisfactory sense the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seed of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 and on this all Scripture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symbolism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is agreed: compare 1 Pet. i. 23, James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18. In fa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the very passage which is the</w:t>
        <w:br w:type="textWrapping"/>
        <w:t xml:space="preserve">key to this, is John v. 38, “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 have not</w:t>
        <w:br w:type="textWrapping"/>
        <w:t xml:space="preserve">His word abi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ing in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Nor should</w:t>
        <w:br w:type="textWrapping"/>
        <w:t xml:space="preserve">any exception have been taken to the</w:t>
        <w:br w:type="textWrapping"/>
        <w:t xml:space="preserve">comparison with the parable of the Sower,</w:t>
        <w:br w:type="textWrapping"/>
        <w:t xml:space="preserve">for though the attendant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circumstances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generation are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different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analogy is the</w:t>
        <w:br w:type="textWrapping"/>
        <w:t xml:space="preserve">same);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cannot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 explaining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away of this declaration must be at-</w:t>
        <w:br w:type="textWrapping"/>
        <w:t xml:space="preserve">tempted, as is done by Cornelins-a-lapide,</w:t>
        <w:br w:type="textWrapping"/>
        <w:t xml:space="preserve">who understands it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deadly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sin; by</w:t>
        <w:br w:type="textWrapping"/>
        <w:t xml:space="preserve">Augustine and Bede, who confine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z7+fv83Tk+Cw+xtx6RdtnTtFedQ==">AMUW2mUBdmIEKhZrqU3H+FGY2LbSLLUpAJF73kNIOThm31tY70K+VaWVZnQL9NgdKTuucIOD8sAfCDyA+fzvyESyyy7dl3LaOtWBPuhhpPwPb4Hsc61UlKI=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