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the body of Christians was represented. </w:t>
        <w:br w:type="textWrapping"/>
        <w:t xml:space="preserve">For the Romanist and Socinian</w:t>
        <w:br w:type="textWrapping"/>
        <w:t xml:space="preserve">distortions of this verse, curiously running</w:t>
        <w:br w:type="textWrapping"/>
        <w:t xml:space="preserve">into one,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in my Greck Test. It</w:t>
        <w:br w:type="textWrapping"/>
        <w:t xml:space="preserve">may conduce to a right estimate of the</w:t>
        <w:br w:type="textWrapping"/>
        <w:t xml:space="preserve">doctrines of men and churches, and put</w:t>
        <w:br w:type="textWrapping"/>
        <w:t xml:space="preserve">younger Scripture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their guard,</w:t>
        <w:br w:type="textWrapping"/>
        <w:t xml:space="preserve">to see the concurrent habits and tendencies </w:t>
        <w:br w:type="textWrapping"/>
        <w:t xml:space="preserve">of interpreters apparently so opposite.</w:t>
        <w:br w:type="textWrapping"/>
        <w:t xml:space="preserve">When Pilate and Herod are friends, we</w:t>
        <w:br w:type="textWrapping"/>
        <w:t xml:space="preserve">know what work is in hand. But as a</w:t>
        <w:br w:type="textWrapping"/>
        <w:t xml:space="preserve">conclusion, I will quote the clear and faithful </w:t>
        <w:br w:type="textWrapping"/>
        <w:t xml:space="preserve">exposition of a greater and better man:</w:t>
        <w:br w:type="textWrapping"/>
        <w:t xml:space="preserve">“What do we know? that we have passed</w:t>
        <w:br w:type="textWrapping"/>
        <w:t xml:space="preserve">from death into life. Whence have we</w:t>
        <w:br w:type="textWrapping"/>
        <w:t xml:space="preserve">this knowledge? because we love the brethren. </w:t>
        <w:br w:type="textWrapping"/>
        <w:t xml:space="preserve">Let no one interrogate a man: let</w:t>
        <w:br w:type="textWrapping"/>
        <w:t xml:space="preserve">every one have recourse to his own heart:</w:t>
        <w:br w:type="textWrapping"/>
        <w:t xml:space="preserve">if he find there brotherly love, he may be</w:t>
        <w:br w:type="textWrapping"/>
        <w:t xml:space="preserve">sure that he has passed from death into</w:t>
        <w:br w:type="textWrapping"/>
        <w:t xml:space="preserve">life. He stands already on the right hand:</w:t>
        <w:br w:type="textWrapping"/>
        <w:t xml:space="preserve">let it not trouble him that as yet his glory</w:t>
        <w:br w:type="textWrapping"/>
        <w:t xml:space="preserve">is hidden; when the Lord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ome, then</w:t>
        <w:br w:type="textWrapping"/>
        <w:t xml:space="preserve">shall he appear in glory. For he is growing, </w:t>
        <w:br w:type="textWrapping"/>
        <w:t xml:space="preserve">but as yet in winter: the root grows,</w:t>
        <w:br w:type="textWrapping"/>
        <w:t xml:space="preserve">but the branches are as it were dried up:</w:t>
        <w:br w:type="textWrapping"/>
        <w:t xml:space="preserve">within is the sap which grows, within are</w:t>
        <w:br w:type="textWrapping"/>
        <w:t xml:space="preserve">the leaves of trees, within are fruits, but</w:t>
        <w:br w:type="textWrapping"/>
        <w:t xml:space="preserve">they wait for summer”);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loveth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this time no qualifying object, 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“his brother:”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absence of love</w:t>
        <w:br w:type="textWrapping"/>
        <w:t xml:space="preserve">from the character is the sign spoken of),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 in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before,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the death:”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that realm of death, in which all men</w:t>
        <w:br w:type="textWrapping"/>
        <w:t xml:space="preserve">are by nature. Here again the absence of</w:t>
        <w:br w:type="textWrapping"/>
        <w:t xml:space="preserve">love is not the reason, why he remains in</w:t>
        <w:br w:type="textWrapping"/>
        <w:t xml:space="preserve">death; but the sign of his so remaining,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“passing over”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not passed upon</w:t>
        <w:br w:type="textWrapping"/>
        <w:t xml:space="preserve">him. The words have no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death, any further than as he who is and</w:t>
        <w:br w:type="textWrapping"/>
        <w:t xml:space="preserve">abides in death can but end in death: we</w:t>
        <w:br w:type="textWrapping"/>
        <w:t xml:space="preserve">may notice that he docs not say, he who</w:t>
        <w:br w:type="textWrapping"/>
        <w:t xml:space="preserve">loveth not shall come into death, as if he</w:t>
        <w:br w:type="textWrapping"/>
        <w:t xml:space="preserve">were speaking concerning eternal punishment, </w:t>
        <w:br w:type="textWrapping"/>
        <w:t xml:space="preserve">awaiting sinners in the future: but</w:t>
        <w:br w:type="textWrapping"/>
        <w:t xml:space="preserve">he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who loveth not abideth in</w:t>
        <w:br w:type="textWrapping"/>
        <w:t xml:space="preserve">death.”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Bede).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 that</w:t>
        <w:br w:type="textWrapping"/>
        <w:t xml:space="preserve">hateth his brother is a manslayer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these</w:t>
        <w:br w:type="textWrapping"/>
        <w:t xml:space="preserve">words,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that loveth not,”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preceded, is taken up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 that</w:t>
        <w:br w:type="textWrapping"/>
        <w:t xml:space="preserve">hateth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shewing that the two are identical: </w:t>
        <w:br w:type="textWrapping"/>
        <w:t xml:space="preserve">the living spirit of man being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pable </w:t>
        <w:br w:type="textWrapping"/>
        <w:t xml:space="preserve">of a state of indifference: that he</w:t>
        <w:br w:type="textWrapping"/>
        <w:t xml:space="preserve">who has banished brotherly love has in fact</w:t>
        <w:br w:type="textWrapping"/>
        <w:t xml:space="preserve">abandoned himself to the rule of the opposite state. </w:t>
        <w:br w:type="textWrapping"/>
        <w:t xml:space="preserve">In the ethical depth of the</w:t>
        <w:br w:type="textWrapping"/>
        <w:t xml:space="preserve">Apostle’s view, love and hate, like light</w:t>
        <w:br w:type="textWrapping"/>
        <w:t xml:space="preserve">and darkness, life and death, necessarily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necessarily exclude, one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another. He who has not the one of 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the other in each case. (2)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hates his brother is stated to be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manslayer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example given, ver. 12,</w:t>
        <w:br w:type="textWrapping"/>
        <w:t xml:space="preserve">shewed the true and normal result of hate:</w:t>
        <w:br w:type="textWrapping"/>
        <w:t xml:space="preserve">and again in the Apostle’s ethical depth of</w:t>
        <w:br w:type="textWrapping"/>
        <w:t xml:space="preserve">view, as in our Lord's own [ Matt. v. 21 ff,</w:t>
        <w:br w:type="textWrapping"/>
        <w:t xml:space="preserve">27 fi.], he who falls under a state, falls</w:t>
        <w:br w:type="textWrapping"/>
        <w:t xml:space="preserve">under the normal results of that state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arried </w:t>
        <w:br w:type="textWrapping"/>
        <w:t xml:space="preserve">out to its issue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a hater be not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murderer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reason does not lie in his</w:t>
        <w:br w:type="textWrapping"/>
        <w:t xml:space="preserve">hate, but in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hate. “Whom we</w:t>
        <w:br w:type="textWrapping"/>
        <w:t xml:space="preserve">hate, we wish destroyed,” says Calvin.</w:t>
        <w:br w:type="textWrapping"/>
        <w:t xml:space="preserve">Some would make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manslayer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mean, a</w:t>
        <w:br w:type="textWrapping"/>
        <w:t xml:space="preserve">destroyer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soul. But this, as</w:t>
        <w:br w:type="textWrapping"/>
        <w:t xml:space="preserve">well as the view that it is the murder of</w:t>
        <w:br w:type="textWrapping"/>
        <w:t xml:space="preserve">his brother’s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intended, by</w:t>
        <w:br w:type="textWrapping"/>
        <w:t xml:space="preserve">provoking him to anger and discord,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errs</w:t>
        <w:br w:type="textWrapping"/>
        <w:t xml:space="preserve">by pressing the reference to the example of</w:t>
        <w:br w:type="textWrapping"/>
        <w:t xml:space="preserve">Cain above. Some again would interpret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 reference to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viii. 44, understood </w:t>
        <w:br w:type="textWrapping"/>
        <w:t xml:space="preserve">as pointing to 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of Adam by</w:t>
        <w:br w:type="textWrapping"/>
        <w:t xml:space="preserve">the Tempter. But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remarks, </w:t>
        <w:br w:type="textWrapping"/>
        <w:t xml:space="preserve">far rather should we say that this</w:t>
        <w:br w:type="textWrapping"/>
        <w:t xml:space="preserve">passage throws back a light on that pas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makes it likely that the case of</w:t>
        <w:br w:type="textWrapping"/>
        <w:t xml:space="preserve">Cain, and not that of Adam,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referred to);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ye know that every manslayer hath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</w:t>
        <w:br w:type="textWrapping"/>
        <w:t xml:space="preserve">without the possession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life abiding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viz. by your own knowledge of what is</w:t>
        <w:br w:type="textWrapping"/>
        <w:t xml:space="preserve">patent and axiomatic in itself. We must</w:t>
        <w:br w:type="textWrapping"/>
        <w:t xml:space="preserve">not fall into the error of referring the saying 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 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murderer: it</w:t>
        <w:br w:type="textWrapping"/>
        <w:t xml:space="preserve">regards his present state, and is another</w:t>
        <w:br w:type="textWrapping"/>
        <w:t xml:space="preserve">way of saying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“abideth in death,”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14. Eternal life, which abides in</w:t>
        <w:br w:type="textWrapping"/>
        <w:t xml:space="preserve">God’s children, which is the living growth</w:t>
        <w:br w:type="textWrapping"/>
        <w:t xml:space="preserve">of the seed of God in them, is evidenced by</w:t>
        <w:br w:type="textWrapping"/>
        <w:t xml:space="preserve">love: if the very crown and issue of hate,</w:t>
        <w:br w:type="textWrapping"/>
        <w:t xml:space="preserve">homicide, be present, it is utterly impossible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SHbWzfk+syxi4jakofkViWYArw==">AMUW2mWomFWmIoTJK5kd74B39Hfg4cxjyLayWmGsTQRcugyJM9wh/f3juFDc6aI/66tn9NnnHHQG8hpmICgS1H72wlw9KuW+xUzeFXziZ8COjLdsU9BLAXI=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