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—from the Church: but the other is</w:t>
        <w:br w:type="textWrapping"/>
        <w:t xml:space="preserve">more likely)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into the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(compare</w:t>
        <w:br w:type="textWrapping"/>
        <w:t xml:space="preserve">John xvi. 38, which tends to fix the meaning </w:t>
        <w:br w:type="textWrapping"/>
        <w:t xml:space="preserve">of 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“are gone forth”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above).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2, 3a.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Test, whereby the spirits are</w:t>
        <w:br w:type="textWrapping"/>
        <w:t xml:space="preserve">to be tried.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above, ch. iii. 10,</w:t>
        <w:br w:type="textWrapping"/>
        <w:t xml:space="preserve">&amp;c.)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(apprehend, recognize)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Spirit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Holy Spirit, present,</w:t>
        <w:br w:type="textWrapping"/>
        <w:t xml:space="preserve">inspiring, and working in men’s spirits):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spirit which confesseth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action is attributed to the spirit, which</w:t>
        <w:br w:type="textWrapping"/>
        <w:t xml:space="preserve">really is that of the man by the spirit.</w:t>
        <w:br w:type="textWrapping"/>
        <w:t xml:space="preserve">The confession is necessarily, from the</w:t>
        <w:br w:type="textWrapping"/>
        <w:t xml:space="preserve">context here, not the genuine and ascertained </w:t>
        <w:br w:type="textWrapping"/>
        <w:t xml:space="preserve">agreement of lips and life, but the</w:t>
        <w:br w:type="textWrapping"/>
        <w:t xml:space="preserve">outward and open profession of faith: see</w:t>
        <w:br w:type="textWrapping"/>
        <w:t xml:space="preserve">2 John 7–10, where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bringing this doctrine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is its equivalent)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 Christ come</w:t>
        <w:br w:type="textWrapping"/>
        <w:t xml:space="preserve">in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equivalent to, as A. V.,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“that Jesus Christ is come in the flesh.”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it were, the confession, or the preaching,</w:t>
        <w:br w:type="textWrapping"/>
        <w:t xml:space="preserve">would be simply of the fact enounced:</w:t>
        <w:br w:type="textWrapping"/>
        <w:t xml:space="preserve">whereas in each case it is the PERSON</w:t>
        <w:br w:type="textWrapping"/>
        <w:t xml:space="preserve">who is the object, or primary predicate:</w:t>
        <w:br w:type="textWrapping"/>
        <w:t xml:space="preserve">the participle carrying the attributive, or</w:t>
        <w:br w:type="textWrapping"/>
        <w:t xml:space="preserve">secondary predicate. This is abundantly</w:t>
        <w:br w:type="textWrapping"/>
        <w:t xml:space="preserve">shewn here, by the adversative clause,</w:t>
        <w:br w:type="textWrapping"/>
        <w:t xml:space="preserve">where it is simply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“not confessing Jesus.”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confession required is, “Jesus Christ</w:t>
        <w:br w:type="textWrapping"/>
        <w:t xml:space="preserve">come in the flesh.” This perfect gives the</w:t>
        <w:br w:type="textWrapping"/>
        <w:t xml:space="preserve">present endurance of a past historical fact.</w:t>
        <w:br w:type="textWrapping"/>
        <w:t xml:space="preserve">The words imply the pre-existence and</w:t>
        <w:br w:type="textWrapping"/>
        <w:t xml:space="preserve">incarnation by their very terms: but</w:t>
        <w:br w:type="textWrapping"/>
        <w:t xml:space="preserve">they do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assert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doctrines, only the</w:t>
        <w:br w:type="textWrapping"/>
        <w:t xml:space="preserve">verity of our Lord’s human nature),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(has its origin and inspiration from</w:t>
        <w:br w:type="textWrapping"/>
        <w:t xml:space="preserve">Him by His Spirit).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conversely: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every spirit which does not</w:t>
        <w:br w:type="textWrapping"/>
        <w:t xml:space="preserve">confess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by the form of tho</w:t>
        <w:br w:type="textWrapping"/>
        <w:t xml:space="preserve">clause,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“refuseth to confess”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complex of all that He is and has</w:t>
        <w:br w:type="textWrapping"/>
        <w:t xml:space="preserve">become, involved as it is in His having</w:t>
        <w:br w:type="textWrapping"/>
        <w:t xml:space="preserve">come in the flesh),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not of God.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 b.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has been already virtually</w:t>
        <w:br w:type="textWrapping"/>
        <w:t xml:space="preserve">explained on ch. ii. 18.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this is the</w:t>
        <w:br w:type="textWrapping"/>
        <w:t xml:space="preserve">[spirit] of 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nearly all the</w:t>
        <w:br w:type="textWrapping"/>
        <w:t xml:space="preserve">Commentators supply the ellipsis, and</w:t>
        <w:br w:type="textWrapping"/>
        <w:t xml:space="preserve">rightly)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ye have 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reference is not to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18, but to the</w:t>
        <w:br w:type="textWrapping"/>
        <w:t xml:space="preserve">course of their Christian instruction in</w:t>
        <w:br w:type="textWrapping"/>
        <w:t xml:space="preserve">which this had been taught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it</w:t>
        <w:br w:type="textWrapping"/>
        <w:t xml:space="preserve">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present used as so often of that.</w:t>
        <w:br w:type="textWrapping"/>
        <w:t xml:space="preserve">which is a thing fixed and determined, without </w:t>
        <w:br w:type="textWrapping"/>
        <w:t xml:space="preserve">any reference to time: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it should</w:t>
        <w:br w:type="textWrapping"/>
        <w:t xml:space="preserve">come”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A. V. is in sense very good,</w:t>
        <w:br w:type="textWrapping"/>
        <w:t xml:space="preserve">but does not quite suit the perfect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“ye have</w:t>
        <w:br w:type="textWrapping"/>
        <w:t xml:space="preserve">heard,”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 grammatically in</w:t>
        <w:br w:type="textWrapping"/>
        <w:t xml:space="preserve">English to require “that it shall come:”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it must come”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perhaps be</w:t>
        <w:br w:type="textWrapping"/>
        <w:t xml:space="preserve">better),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now it is in the world already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(viz., in the person of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prophets,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are its organs).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we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ii. 24, 27: his readers clearly</w:t>
        <w:br w:type="textWrapping"/>
        <w:t xml:space="preserve">and sharply set against the antichristian</w:t>
        <w:br w:type="textWrapping"/>
        <w:t xml:space="preserve">teachers)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of God, little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(thus he ever speaks to his readers, as</w:t>
        <w:br w:type="textWrapping"/>
        <w:t xml:space="preserve">being children of God, see ch. iii. 1 ff.,</w:t>
        <w:br w:type="textWrapping"/>
        <w:t xml:space="preserve">13 ff., 19, 24, &amp;c.),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have overcome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(there need not be any evading or softening</w:t>
        <w:br w:type="textWrapping"/>
        <w:t xml:space="preserve">of this perfect: see ch. ii, 14.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faith</w:t>
        <w:br w:type="textWrapping"/>
        <w:t xml:space="preserve">outrunning sight: the victory is certain in</w:t>
        <w:br w:type="textWrapping"/>
        <w:t xml:space="preserve">Him who said,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overcome the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John xvi. end. The ground of this assurance </w:t>
        <w:br w:type="textWrapping"/>
        <w:t xml:space="preserve">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false prophets,</w:t>
        <w:br w:type="textWrapping"/>
        <w:t xml:space="preserve">thus identified with antichrist),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because</w:t>
        <w:br w:type="textWrapping"/>
        <w:t xml:space="preserve">greater is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you than 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 world.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[that is]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most naturally understood of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“ye are of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preceded; </w:t>
        <w:br w:type="textWrapping"/>
        <w:t xml:space="preserve">for he who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“of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God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S2qCouNi07EAO8lkbQip55TMRg==">AMUW2mXVi108LFcGrSclkZQpljACDOSFpCwKoqAETqlWlCtsBr1Trx9mPoeHufJq1TRZ8zKkUhJBC9AqZh3fEnxhhRMdi/udVyxdITQ3iXt/rAswzbqjdUU=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