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connexion is most close:</w:t>
        <w:br w:type="textWrapping"/>
        <w:t xml:space="preserve">and the error great of those who have made</w:t>
        <w:br w:type="textWrapping"/>
        <w:t xml:space="preserve">a new section begin here.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sal, necessarily manifested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great departments of its exercise.</w:t>
        <w:br w:type="textWrapping"/>
        <w:t xml:space="preserve">Love, living and working in the heart as a</w:t>
        <w:br w:type="textWrapping"/>
        <w:t xml:space="preserve">principle, will fix first upon objects at</w:t>
        <w:br w:type="textWrapping"/>
        <w:t xml:space="preserve">hand and seen: those objects being natural </w:t>
        <w:br w:type="textWrapping"/>
        <w:t xml:space="preserve">objects for it to fix on, How then can</w:t>
        <w:br w:type="textWrapping"/>
        <w:t xml:space="preserve">a man love God, the highest object of love,</w:t>
        <w:br w:type="textWrapping"/>
        <w:t xml:space="preserve">who is removed from his sight, and at the</w:t>
        <w:br w:type="textWrapping"/>
        <w:t xml:space="preserve">ame time refuse to love his brother, bearing </w:t>
        <w:br w:type="textWrapping"/>
        <w:t xml:space="preserve">the mark of a child of God, before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from day to day? Put in a brief</w:t>
        <w:br w:type="textWrapping"/>
        <w:t xml:space="preserve">form, the argument, as connected with the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verse, is this: His love has begotten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anew in love: in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included</w:t>
        <w:br w:type="textWrapping"/>
        <w:t xml:space="preserve">our brethren, objects of our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ily sight: if</w:t>
        <w:br w:type="textWrapping"/>
        <w:t xml:space="preserve">therefore we do not love them, we do not</w:t>
        <w:br w:type="textWrapping"/>
        <w:t xml:space="preserve">love Him.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(“have said;” i.e. at</w:t>
        <w:br w:type="textWrapping"/>
        <w:t xml:space="preserve">any time: the sayi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once, rather than the</w:t>
        <w:br w:type="textWrapping"/>
        <w:t xml:space="preserve">habit, is the hypothesis),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love God, and</w:t>
        <w:br w:type="textWrapping"/>
        <w:t xml:space="preserve">hate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(present tense, of habit)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brother,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is a liar: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 again the argument</w:t>
        <w:br w:type="textWrapping"/>
        <w:t xml:space="preserve">needs supplying from our common sense,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hich tells us that sight is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incentive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towards love)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loveth not his brother </w:t>
        <w:br w:type="textWrapping"/>
        <w:t xml:space="preserve">whom he hath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(perfect tense,</w:t>
        <w:br w:type="textWrapping"/>
        <w:t xml:space="preserve">implying,—and continues to feel the influence </w:t>
        <w:br w:type="textWrapping"/>
        <w:t xml:space="preserve">of that sight. We do not say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have seen him” of the dead, but of the</w:t>
        <w:br w:type="textWrapping"/>
        <w:t xml:space="preserve">living only),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cannot love God whom he</w:t>
        <w:br w:type="textWrapping"/>
        <w:t xml:space="preserve">hath not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John does not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that</w:t>
        <w:br w:type="textWrapping"/>
        <w:t xml:space="preserve">there is no love without sight; nor that we</w:t>
        <w:br w:type="textWrapping"/>
        <w:t xml:space="preserve">love all we see better than any thing we</w:t>
        <w:br w:type="textWrapping"/>
        <w:t xml:space="preserve">do not see: his argument rests on a deeper</w:t>
        <w:br w:type="textWrapping"/>
        <w:t xml:space="preserve">and truer position: viz, on that assumed</w:t>
        <w:br w:type="textWrapping"/>
        <w:t xml:space="preserve">in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carries with</w:t>
        <w:br w:type="textWrapping"/>
        <w:t xml:space="preserve">it the consideration that he of whom it is</w:t>
        <w:br w:type="textWrapping"/>
        <w:t xml:space="preserve">said is begotten of God. Both terms,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  <w:br w:type="textWrapping"/>
        <w:t xml:space="preserve">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used within the</w:t>
        <w:br w:type="textWrapping"/>
        <w:t xml:space="preserve">limits of the Christian life, of which that</w:t>
        <w:br w:type="textWrapping"/>
        <w:t xml:space="preserve">is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which is unfolded ch. v. 1, that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begotten of God,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necessary </w:t>
        <w:br w:type="textWrapping"/>
        <w:t xml:space="preserve">object of love to one that loves Him</w:t>
        <w:br w:type="textWrapping"/>
        <w:t xml:space="preserve">that begat him.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lower step of the</w:t>
        <w:br w:type="textWrapping"/>
        <w:t xml:space="preserve">same argument is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ken ; but 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this</w:t>
        <w:br w:type="textWrapping"/>
        <w:t xml:space="preserve">eat truth, lying beneath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it wonld carry no conviction with 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besides this argument from</w:t>
        <w:br w:type="textWrapping"/>
        <w:t xml:space="preserve">common sense, there is another most</w:t>
        <w:br w:type="textWrapping"/>
        <w:t xml:space="preserve">powerful one, which the Apostle here</w:t>
        <w:br w:type="textWrapping"/>
        <w:t xml:space="preserve">adds: “How lovest thou Him, whose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mandment </w:t>
        <w:br w:type="textWrapping"/>
        <w:t xml:space="preserve">thou hatest?” as Augustine</w:t>
        <w:br w:type="textWrapping"/>
        <w:t xml:space="preserve">says.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this commandment we have</w:t>
        <w:br w:type="textWrapping"/>
        <w:t xml:space="preserve">from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(God: not, Christ: see below),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who loveth God, love also his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(where have we this commandment?</w:t>
        <w:br w:type="textWrapping"/>
        <w:t xml:space="preserve">In the great summary of the law, “Tho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shalt love the Lord thy God with all thy</w:t>
        <w:br w:type="textWrapping"/>
        <w:t xml:space="preserve">heart, ... and thy neighbour as thyself</w:t>
        <w:br w:type="textWrapping"/>
        <w:t xml:space="preserve">so often cited by our Lord: see Matt. xxii.</w:t>
        <w:br w:type="textWrapping"/>
        <w:t xml:space="preserve">37—39),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who is our brother?</w:t>
        <w:br w:type="textWrapping"/>
        <w:t xml:space="preserve">and why does this name carry with it</w:t>
        <w:br w:type="textWrapping"/>
        <w:t xml:space="preserve">such an obligation to love? These 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uestions,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closest connexion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</w:t>
        <w:br w:type="textWrapping"/>
        <w:t xml:space="preserve">verse, the Apostle answers in this,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 that believeth that Jesus is</w:t>
        <w:br w:type="textWrapping"/>
        <w:t xml:space="preserve">the Christ hath been begotten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</w:t>
        <w:br w:type="textWrapping"/>
        <w:t xml:space="preserve">whom do these words apply? from what</w:t>
        <w:br w:type="textWrapping"/>
        <w:t xml:space="preserve">follows,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verb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ath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begotten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taken up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that is</w:t>
        <w:br w:type="textWrapping"/>
        <w:t xml:space="preserve">begotten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 brother whom we are</w:t>
        <w:br w:type="textWrapping"/>
        <w:t xml:space="preserve">to love as a necessary accompaniment</w:t>
        <w:br w:type="textWrapping"/>
        <w:t xml:space="preserve">of our loving God. But most Commentators </w:t>
        <w:br w:type="textWrapping"/>
        <w:t xml:space="preserve">assume that it is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this is said: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birth of God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ends </w:t>
        <w:br w:type="textWrapping"/>
        <w:t xml:space="preserve">on and is in closest union with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faith, ch. iii. 23. Then the connexion</w:t>
        <w:br w:type="textWrapping"/>
        <w:t xml:space="preserve">between this and the following clause must</w:t>
        <w:br w:type="textWrapping"/>
        <w:t xml:space="preserve">be made by filling up an ellipsis, “and if</w:t>
        <w:br w:type="textWrapping"/>
        <w:t xml:space="preserve">begotten of God we love God.” But this is</w:t>
        <w:br w:type="textWrapping"/>
        <w:t xml:space="preserve">far-fetched ; and, as has been above shewn</w:t>
        <w:br w:type="textWrapping"/>
        <w:t xml:space="preserve">implicitly, alien from the context, the</w:t>
        <w:br w:type="textWrapping"/>
        <w:t xml:space="preserve">object of which is to point out who those</w:t>
        <w:br w:type="textWrapping"/>
        <w:t xml:space="preserve">are 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 bound to love, if we love</w:t>
        <w:br w:type="textWrapping"/>
        <w:t xml:space="preserve">God. 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aving made this predication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PltzILewkGZlNeKr9Mt0K4t9UA==">AMUW2mUuWwRAqVsMyBUKMx4dxeaZi+WxMSqpWswjziBgFVp/z5+W194nDyzqp9kbZzPjV2myjjU/hqhtYhpgsjtOx8in87F30Gw3iUxjKL13eWMY8ti/stI=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