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of all the children of God,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“every one that</w:t>
        <w:br w:type="textWrapping"/>
        <w:t xml:space="preserve">believeth, &amp;c.,”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he, as so frequently, takes</w:t>
        <w:br w:type="textWrapping"/>
        <w:t xml:space="preserve">it up again below, ver. 4, with ‘a more</w:t>
        <w:br w:type="textWrapping"/>
        <w:t xml:space="preserve">general reference, and dwells on our faith</w:t>
        <w:br w:type="textWrapping"/>
        <w:t xml:space="preserve">as the principle which overcomes the world:</w:t>
        <w:br w:type="textWrapping"/>
        <w:t xml:space="preserve">see there):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every one who loveth him</w:t>
        <w:br w:type="textWrapping"/>
        <w:t xml:space="preserve">that begat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(these words take up again the</w:t>
        <w:br w:type="textWrapping"/>
        <w:t xml:space="preserve">former,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“if any say, I love God,”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ch. iv.</w:t>
        <w:br w:type="textWrapping"/>
        <w:t xml:space="preserve">20),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loveth also him that is begotten of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(viz. the brother of whom the former</w:t>
        <w:br w:type="textWrapping"/>
        <w:t xml:space="preserve">clause spoke: not, as Augustine and others,</w:t>
        <w:br w:type="textWrapping"/>
        <w:t xml:space="preserve">Christ, the Son of God. As Calvin says,</w:t>
        <w:br w:type="textWrapping"/>
        <w:t xml:space="preserve">“Under this singular number he designates</w:t>
        <w:br w:type="textWrapping"/>
        <w:t xml:space="preserve">all the faithful. It is an argument drawn</w:t>
        <w:br w:type="textWrapping"/>
        <w:t xml:space="preserve">from the common order of nature”).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indeed so inseparable are the two,</w:t>
        <w:br w:type="textWrapping"/>
        <w:t xml:space="preserve">that. as before, iv. 20, our love to our</w:t>
        <w:br w:type="textWrapping"/>
        <w:t xml:space="preserve">brethren was made a sign and necessary</w:t>
        <w:br w:type="textWrapping"/>
        <w:t xml:space="preserve">condition of our love to God, so conversely,</w:t>
        <w:br w:type="textWrapping"/>
        <w:t xml:space="preserve">our love to God, ascertained hy our keeping </w:t>
        <w:br w:type="textWrapping"/>
        <w:t xml:space="preserve">His commandments, is itself the measure </w:t>
        <w:br w:type="textWrapping"/>
        <w:t xml:space="preserve">of our love to the children of God,</w:t>
        <w:br w:type="textWrapping"/>
        <w:t xml:space="preserve">Either of the two being found to be present, </w:t>
        <w:br w:type="textWrapping"/>
        <w:t xml:space="preserve">the presence of the other follows.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this we know that we love the children </w:t>
        <w:br w:type="textWrapping"/>
        <w:t xml:space="preserve">of 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(this,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children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takes up again,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“him that is begotten of</w:t>
        <w:br w:type="textWrapping"/>
        <w:t xml:space="preserve">him”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preceding verse),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(indefinite; </w:t>
        <w:br w:type="textWrapping"/>
        <w:t xml:space="preserve">“in every case where”)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love</w:t>
        <w:br w:type="textWrapping"/>
        <w:t xml:space="preserve">God, and do His commandments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</w:t>
        <w:br w:type="textWrapping"/>
        <w:t xml:space="preserve">adjunct is made, as the following verse</w:t>
        <w:br w:type="textWrapping"/>
        <w:t xml:space="preserve">shews, in order to introduce an equivalent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loving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by which its presence may</w:t>
        <w:br w:type="textWrapping"/>
        <w:t xml:space="preserve">be judged).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(explaining the</w:t>
        <w:br w:type="textWrapping"/>
        <w:t xml:space="preserve">connexion of the two preceding clauses)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love of God is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(consists in this),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(explanatory: what he means by this)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keep His commandments. And His</w:t>
        <w:br w:type="textWrapping"/>
        <w:t xml:space="preserve">commandments are not grievous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</w:t>
        <w:br w:type="textWrapping"/>
        <w:t xml:space="preserve">reason, why they are not grievous, is</w:t>
        <w:br w:type="textWrapping"/>
        <w:t xml:space="preserve">given in the next verse. Almost all the</w:t>
        <w:br w:type="textWrapping"/>
        <w:t xml:space="preserve">Commentators refer to Matt. xi. 86,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My</w:t>
        <w:br w:type="textWrapping"/>
        <w:t xml:space="preserve">yoke is easy, and my burden is light.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declaration, that His commandments</w:t>
        <w:br w:type="textWrapping"/>
        <w:t xml:space="preserve">are not grievous, has, as did ch. iii. 9,</w:t>
        <w:br w:type="textWrapping"/>
        <w:t xml:space="preserve">furnished some of the Roman-Catholic</w:t>
        <w:br w:type="textWrapping"/>
        <w:t xml:space="preserve">Commentators with an opportunity of</w:t>
        <w:br w:type="textWrapping"/>
        <w:t xml:space="preserve">chara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terizing very severely the Protestant</w:t>
        <w:br w:type="textWrapping"/>
        <w:t xml:space="preserve">position, that none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keep God’s commandments. </w:t>
        <w:br w:type="textWrapping"/>
        <w:t xml:space="preserve">But here, as there, the reply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obvious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easy. The course of the</w:t>
        <w:br w:type="textWrapping"/>
        <w:t xml:space="preserve">Apostle’s argument here, as introduced in</w:t>
        <w:br w:type="textWrapping"/>
        <w:t xml:space="preserve">the next verse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substantiates</w:t>
        <w:br w:type="textWrapping"/>
        <w:t xml:space="preserve">this fact, that His commandments are not</w:t>
        <w:br w:type="textWrapping"/>
        <w:t xml:space="preserve">grievous, by shewing that all who are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orn of God are standing in and upon</w:t>
        <w:br w:type="textWrapping"/>
        <w:t xml:space="preserve">the victory which their faith has obtained </w:t>
        <w:br w:type="textWrapping"/>
        <w:t xml:space="preserve">over the world. In this victorious</w:t>
        <w:br w:type="textWrapping"/>
        <w:t xml:space="preserve">state, and in as far as they have advanced</w:t>
        <w:br w:type="textWrapping"/>
        <w:t xml:space="preserve">into it, in other words in proportion as</w:t>
        <w:br w:type="textWrapping"/>
        <w:t xml:space="preserve">the divine life is developed and dominant</w:t>
        <w:br w:type="textWrapping"/>
        <w:t xml:space="preserve">in them, do they find those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ommandments </w:t>
        <w:br w:type="textWrapping"/>
        <w:t xml:space="preserve">not grievous. If this state, in its</w:t>
        <w:br w:type="textWrapping"/>
        <w:t xml:space="preserve">ideality, were realized in them, there would</w:t>
        <w:br w:type="textWrapping"/>
        <w:t xml:space="preserve">be no difficulty for them in God’s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ommandments: </w:t>
        <w:br w:type="textWrapping"/>
        <w:t xml:space="preserve">it is because, and in so far as,</w:t>
        <w:br w:type="textWrapping"/>
        <w:t xml:space="preserve">sin is still reigning in their mortal bodi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</w:t>
        <w:br w:type="textWrapping"/>
        <w:t xml:space="preserve">and their wills are unsubdued to God’s will,</w:t>
        <w:br w:type="textWrapping"/>
        <w:t xml:space="preserve">that any grievousness, any burden, remains</w:t>
        <w:br w:type="textWrapping"/>
        <w:t xml:space="preserve">in keeping those commandments),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(reason, why His command-</w:t>
        <w:br w:type="textWrapping"/>
        <w:t xml:space="preserve">ments are not grievons)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that is begotten </w:t>
        <w:br w:type="textWrapping"/>
        <w:t xml:space="preserve">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neuter is here used as</w:t>
        <w:br w:type="textWrapping"/>
        <w:t xml:space="preserve">gathering together in one, under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ategory of “begotten of God,”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implied in the last verses)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conquereth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</w:t>
        <w:br w:type="textWrapping"/>
        <w:t xml:space="preserve">habit: simply predicated of the category,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“all that is born of God”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kingdom of evil under its prince the devil,</w:t>
        <w:br w:type="textWrapping"/>
        <w:t xml:space="preserve">God’s adversary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argument then is</w:t>
        <w:br w:type="textWrapping"/>
        <w:t xml:space="preserve">th The commandments of God are not</w:t>
        <w:br w:type="textWrapping"/>
        <w:t xml:space="preserve">grievous: for, although in keeping them there</w:t>
        <w:br w:type="textWrapping"/>
        <w:t xml:space="preserve">is ever a conflict, yet that conflict issues in</w:t>
        <w:br w:type="textWrapping"/>
        <w:t xml:space="preserve">universal vietory: the whole mass of the</w:t>
        <w:br w:type="textWrapping"/>
        <w:t xml:space="preserve">born of God conquer the world: therefore</w:t>
        <w:br w:type="textWrapping"/>
        <w:t xml:space="preserve">none of us need contemplate failure, or faint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/OvXDslc78CheM6yq8cibJ0sQkg==">AMUW2mXUMn29DX2cBzfVl93kK5a7GF8mc28xjYXEni+oPmgkPS+oJP6FUFq6aA4u7xyISvMIg26ORol7YeuVhVV3KQ9BVLNDhw2tqZv4Eb/4F8YbiqtSToM=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