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 fact of the triplicity of testimony:</w:t>
        <w:br w:type="textWrapping"/>
        <w:t xml:space="preserve">for there is not the remotest analogy between </w:t>
        <w:br w:type="textWrapping"/>
        <w:t xml:space="preserve">the terms in the one case and those</w:t>
        <w:br w:type="textWrapping"/>
        <w:t xml:space="preserve">in the other: the very order of them, differing </w:t>
        <w:br w:type="textWrapping"/>
        <w:t xml:space="preserve">as it does in the two cases, shews</w:t>
        <w:br w:type="textWrapping"/>
        <w:t xml:space="preserve">this. Is this triplicity a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worthy of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a comparison? And then, what is</w:t>
        <w:br w:type="textWrapping"/>
        <w:t xml:space="preserve">the testimony in heaven? Is it borne to</w:t>
        <w:br w:type="textWrapping"/>
        <w:t xml:space="preserve">men? Certainly not: for God hath no</w:t>
        <w:br w:type="textWrapping"/>
        <w:t xml:space="preserve">man seen, as He is there: His only-begotten </w:t>
        <w:br w:type="textWrapping"/>
        <w:t xml:space="preserve">Son hath declared Hiin to us on</w:t>
        <w:br w:type="textWrapping"/>
        <w:t xml:space="preserve">earth, where all testimony affecting 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be borne. Is it a testimony to</w:t>
        <w:br w:type="textWrapping"/>
        <w:t xml:space="preserve">angels? Possibly: but what has this to</w:t>
        <w:br w:type="textWrapping"/>
        <w:t xml:space="preserve">do with the matter in hand? And then,</w:t>
        <w:br w:type="textWrapping"/>
        <w:t xml:space="preserve">again, what but an unworthy play on</w:t>
        <w:br w:type="textWrapping"/>
        <w:t xml:space="preserve">words can it be called, to adduce the</w:t>
        <w:br w:type="textWrapping"/>
        <w:t xml:space="preserve">fact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one side,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essential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unity of the ever blessed Godhead, and</w:t>
        <w:br w:type="textWrapping"/>
        <w:t xml:space="preserve">on the other the concurrence in testifying</w:t>
        <w:br w:type="textWrapping"/>
        <w:t xml:space="preserve">to one fact,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correspondent, to one another? </w:t>
        <w:br w:type="textWrapping"/>
        <w:t xml:space="preserve">Does not this betray itself as the</w:t>
        <w:br w:type="textWrapping"/>
        <w:t xml:space="preserve">fancy of a patristic gloss, in the days when</w:t>
        <w:br w:type="textWrapping"/>
        <w:t xml:space="preserve">such analogies and comparisons were the</w:t>
        <w:br w:type="textWrapping"/>
        <w:t xml:space="preserve">sport of every theological writer? And</w:t>
        <w:br w:type="textWrapping"/>
        <w:t xml:space="preserve">2) the very’ words betray themselves.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Father”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never combined by St. John, but always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very apology </w:t>
        <w:br w:type="textWrapping"/>
        <w:t xml:space="preserve">of Bengel, “the appellative,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most appropriate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serve to shew how utterly weak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have felt the cause to be.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best conclusion to the whole subject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ound in the remark of Bengel himself</w:t>
        <w:br w:type="textWrapping"/>
        <w:t xml:space="preserve">on another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of the practice reprobated, </w:t>
        <w:br w:type="textWrapping"/>
        <w:t xml:space="preserve">of which he himself furnishes here</w:t>
        <w:br w:type="textWrapping"/>
        <w:t xml:space="preserve">so striking an instance: “They exhibit a</w:t>
        <w:br w:type="textWrapping"/>
        <w:t xml:space="preserve">mischievous zeal in the Lord’s quarrels,</w:t>
        <w:br w:type="textWrapping"/>
        <w:t xml:space="preserve">who bring themselves to reason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text is convenient for my doctrine</w:t>
        <w:br w:type="textWrapping"/>
        <w:t xml:space="preserve">and argument; therefore I will constrain</w:t>
        <w:br w:type="textWrapping"/>
        <w:t xml:space="preserve">myself to believe it genuine, and will obstinately </w:t>
        <w:br w:type="textWrapping"/>
        <w:t xml:space="preserve">defend it, and all that can be</w:t>
        <w:br w:type="textWrapping"/>
        <w:t xml:space="preserve">scraped together on its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alf.’ But the</w:t>
        <w:br w:type="textWrapping"/>
        <w:t xml:space="preserve">Truth needs not false supports, resting</w:t>
        <w:br w:type="textWrapping"/>
        <w:t xml:space="preserve">much better on itself alone.” As the results </w:t>
        <w:br w:type="textWrapping"/>
        <w:t xml:space="preserve">of critical enquiry now stand, we</w:t>
        <w:br w:type="textWrapping"/>
        <w:t xml:space="preserve">may safely affirm, that no reasonable man,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acquainted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facts, can again 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nd,</w:t>
        <w:br w:type="textWrapping"/>
        <w:t xml:space="preserve">the genuineness of these words. If any</w:t>
        <w:br w:type="textWrapping"/>
        <w:t xml:space="preserve">do defend them, it is the charitable conclusion </w:t>
        <w:br w:type="textWrapping"/>
        <w:t xml:space="preserve">that he speaks in ignorance. The</w:t>
        <w:br w:type="textWrapping"/>
        <w:t xml:space="preserve">real mischief is, that the ignorant in high</w:t>
        <w:br w:type="textWrapping"/>
        <w:t xml:space="preserve">places allow themselves to use the stro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  <w:br w:type="textWrapping"/>
        <w:t xml:space="preserve">language of authority, and thus become</w:t>
        <w:br w:type="textWrapping"/>
        <w:t xml:space="preserve">the chief enemies of truth. A sketch of</w:t>
        <w:br w:type="textWrapping"/>
        <w:t xml:space="preserve">the principal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dispute</w:t>
        <w:br w:type="textWrapping"/>
        <w:t xml:space="preserve">and of the books relating to it is given in</w:t>
        <w:br w:type="textWrapping"/>
        <w:t xml:space="preserve">Horne’s Introduction, vol. iv. pp. 355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388.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argument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less to the</w:t>
        <w:br w:type="textWrapping"/>
        <w:t xml:space="preserve">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grounded on the practice of mankind, </w:t>
        <w:br w:type="textWrapping"/>
        <w:t xml:space="preserve">by which it is shewn that God’s testimony </w:t>
        <w:br w:type="textWrapping"/>
        <w:t xml:space="preserve">must be by all means believed by</w:t>
        <w:br w:type="textWrapping"/>
        <w:t xml:space="preserve">us.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(mankind in general;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sonable 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recei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approval;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 of</w:t>
        <w:br w:type="textWrapping"/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(generic;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testimony, i.e. in any</w:t>
        <w:br w:type="textWrapping"/>
        <w:t xml:space="preserve">given ease. No special testimony need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 as touching this present case:</w:t>
        <w:br w:type="textWrapping"/>
        <w:t xml:space="preserve">the proposition is general),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</w:t>
        <w:br w:type="textWrapping"/>
        <w:t xml:space="preserve">of God is greater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(supply in the argument,</w:t>
        <w:br w:type="textWrapping"/>
        <w:t xml:space="preserve">“and therefore much more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we to</w:t>
        <w:br w:type="textWrapping"/>
        <w:t xml:space="preserve">receive that.” The testimony of God here</w:t>
        <w:br w:type="textWrapping"/>
        <w:t xml:space="preserve">spoken of is not any particular testimony,</w:t>
        <w:br w:type="textWrapping"/>
        <w:t xml:space="preserve">as the prophecies concerning Christ, or the</w:t>
        <w:br w:type="textWrapping"/>
        <w:t xml:space="preserve">testimony of the Baptist and other eye-witnesses </w:t>
        <w:br w:type="textWrapping"/>
        <w:t xml:space="preserve">to Him, or the Prophets, the</w:t>
        <w:br w:type="textWrapping"/>
        <w:t xml:space="preserve">Baptist, Martyrs, and Apostles: it is</w:t>
        <w:br w:type="textWrapping"/>
        <w:t xml:space="preserve">general, as is the testimony of men with</w:t>
        <w:br w:type="textWrapping"/>
        <w:t xml:space="preserve">which it is compared. The particular testimony </w:t>
        <w:br w:type="textWrapping"/>
        <w:t xml:space="preserve">pointed at by the general proposition </w:t>
        <w:br w:type="textWrapping"/>
        <w:t xml:space="preserve">is introduced in the following words):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at the beginning of ver. 7.</w:t>
        <w:br w:type="textWrapping"/>
        <w:t xml:space="preserve">Here there is an ellipsis: “and this maxi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applies in the case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 because”)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 of God is this, that He</w:t>
        <w:br w:type="textWrapping"/>
        <w:t xml:space="preserve">hath borne testimony concerning His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testimony of God to which</w:t>
        <w:br w:type="textWrapping"/>
        <w:t xml:space="preserve">the argument applies is this, the fact. that</w:t>
        <w:br w:type="textWrapping"/>
        <w:t xml:space="preserve">He hath borne testimony to His Son).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perfect tense,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</w:t>
        <w:br w:type="textWrapping"/>
        <w:t xml:space="preserve">Borne witness,”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9, shewed that the</w:t>
        <w:br w:type="textWrapping"/>
        <w:t xml:space="preserve">testimony spoken of is not merely an historical one, </w:t>
        <w:br w:type="textWrapping"/>
        <w:t xml:space="preserve">such for instance as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CDlcWgVv21Vuv/FGpSSjQVNeug==">AMUW2mWGGb+X0XkWNMAQXGi6H6MiBa5h5gw+Gx+xKiIQKwe/Iocm+Yy6V5/dPxtF9WJTpN4EGltInvO5d8iqjnoOvEfaRZx4gA1jvqn00LfQKIA0HRffLm8=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