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not added, for the faithful know</w:t>
        <w:br w:type="textWrapping"/>
        <w:t xml:space="preserve">the Son: in the other, it is added, that</w:t>
        <w:br w:type="textWrapping"/>
        <w:t xml:space="preserve">unbelievers may know how great a thing</w:t>
        <w:br w:type="textWrapping"/>
        <w:t xml:space="preserve">they lose.”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Next,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the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explained away, with</w:t>
        <w:br w:type="textWrapping"/>
        <w:t xml:space="preserve">Grotius,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 the words which the</w:t>
        <w:br w:type="textWrapping"/>
        <w:t xml:space="preserve">Father committed to the 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life, with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me,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certain</w:t>
        <w:br w:type="textWrapping"/>
        <w:t xml:space="preserve">right to eternal life.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the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possession of Christ by faith,</w:t>
        <w:br w:type="textWrapping"/>
        <w:t xml:space="preserve">testified by the Spirit, the water, and the</w:t>
        <w:br w:type="textWrapping"/>
        <w:t xml:space="preserve">blood: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the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actu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lly </w:t>
        <w:br w:type="textWrapping"/>
        <w:t xml:space="preserve">possessing it, not indeed in its most</w:t>
        <w:br w:type="textWrapping"/>
        <w:t xml:space="preserve">glorio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development, but in all its reality</w:t>
        <w:br w:type="textWrapping"/>
        <w:t xml:space="preserve">and vitality.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Thirdly, it must be remarked </w:t>
        <w:br w:type="textWrapping"/>
        <w:t xml:space="preserve">that the question as to whether</w:t>
        <w:br w:type="textWrapping"/>
        <w:t xml:space="preserve">eternal salvation is altogether confined to</w:t>
        <w:br w:type="textWrapping"/>
        <w:t xml:space="preserve">those who in the fullest sense have the Son</w:t>
        <w:br w:type="textWrapping"/>
        <w:t xml:space="preserve">[to the exclusion, e.g., of those who have</w:t>
        <w:br w:type="textWrapping"/>
        <w:t xml:space="preserve">never heard of Him], does not belong here,</w:t>
        <w:br w:type="textWrapping"/>
        <w:t xml:space="preserve">but must be entertained on other grounds,</w:t>
        <w:br w:type="textWrapping"/>
        <w:t xml:space="preserve">See note on 1 Pet. iii. 19.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verse seems, as John xx. 30 f,, like an anticipatory </w:t>
        <w:br w:type="textWrapping"/>
        <w:t xml:space="preserve">close of the Epistle : and its terms</w:t>
        <w:br w:type="textWrapping"/>
        <w:t xml:space="preserve">appear to correspond to those used in ch.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4. This view is far more probable, than</w:t>
        <w:br w:type="textWrapping"/>
        <w:t xml:space="preserve">that it should refer only to what has occurred </w:t>
        <w:br w:type="textWrapping"/>
        <w:t xml:space="preserve">since ver. 6, as ch. ii. 26 to ver. 18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there: or only to vv. 11, 12. Still less</w:t>
        <w:br w:type="textWrapping"/>
        <w:t xml:space="preserve">likely is it that the concluding portion of</w:t>
        <w:br w:type="textWrapping"/>
        <w:t xml:space="preserve">the Epistle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this verse, as some</w:t>
        <w:br w:type="textWrapping"/>
        <w:t xml:space="preserve">lve thought.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 wrote I to</w:t>
        <w:br w:type="textWrapping"/>
        <w:t xml:space="preserve">you that ye may know that ye have eternal </w:t>
        <w:br w:type="textWrapping"/>
        <w:t xml:space="preserve">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believe in the name</w:t>
        <w:br w:type="textWrapping"/>
        <w:t xml:space="preserve">of the Son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two readings</w:t>
        <w:br w:type="textWrapping"/>
        <w:t xml:space="preserve">come, in the sense, to much the sane. If</w:t>
        <w:br w:type="textWrapping"/>
        <w:t xml:space="preserve">that in the A. V. be followed, then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ye 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believe”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</w:t>
        <w:br w:type="textWrapping"/>
        <w:t xml:space="preserve">interpreted “that ye may continue to</w:t>
        <w:br w:type="textWrapping"/>
        <w:t xml:space="preserve">believe”).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CLOSE OF THE EPISTLE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link which binds this passage to ver. 13 is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taken up again from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in that verse,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very energizing of</w:t>
        <w:br w:type="textWrapping"/>
        <w:t xml:space="preserve">our spiritual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its most notable and</w:t>
        <w:br w:type="textWrapping"/>
        <w:t xml:space="preserve">ordinary exercise is in communion with</w:t>
        <w:br w:type="textWrapping"/>
        <w:t xml:space="preserve">God in prayer, for ourselves or for our</w:t>
        <w:br w:type="textWrapping"/>
        <w:t xml:space="preserve">brethren, vv.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Then vv.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</w:t>
        <w:br w:type="textWrapping"/>
        <w:t xml:space="preserve">continue the explanation of the “sin unto</w:t>
        <w:br w:type="textWrapping"/>
        <w:t xml:space="preserve">death” and the “sin not unto death,” by</w:t>
        <w:br w:type="textWrapping"/>
        <w:t xml:space="preserve">setting forth the state of believers as contrasted </w:t>
        <w:br w:type="textWrapping"/>
        <w:t xml:space="preserve">with that of the world, and the</w:t>
        <w:br w:type="textWrapping"/>
        <w:t xml:space="preserve">truth of our eternal life as consisting in</w:t>
        <w:br w:type="textWrapping"/>
        <w:t xml:space="preserve">this, Then with a pregnant caution, ver.</w:t>
        <w:br w:type="textWrapping"/>
        <w:t xml:space="preserve">21, the Apostle closes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believer's confidence as</w:t>
        <w:br w:type="textWrapping"/>
        <w:t xml:space="preserve">shewn in prayer.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confidence</w:t>
        <w:br w:type="textWrapping"/>
        <w:t xml:space="preserve">which we have towards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follows </w:t>
        <w:br w:type="textWrapping"/>
        <w:t xml:space="preserve">as a matter of immediate inference</w:t>
        <w:br w:type="textWrapping"/>
        <w:t xml:space="preserve">from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of our spiritual life: see ch.</w:t>
        <w:br w:type="textWrapping"/>
        <w:t xml:space="preserve">iii.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this, that if we ask any</w:t>
        <w:br w:type="textWrapping"/>
        <w:t xml:space="preserve">thing according to His will, He heareth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confidence may be shewn in varions</w:t>
        <w:br w:type="textWrapping"/>
        <w:t xml:space="preserve">ways, including prayer as one, ch. iii. 22.</w:t>
        <w:br w:type="textWrapping"/>
        <w:t xml:space="preserve">And that one, of prayer, is alone chosen to</w:t>
        <w:br w:type="textWrapping"/>
        <w:t xml:space="preserve">be insisted on here.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by all analogy be referred to the</w:t>
        <w:br w:type="textWrapping"/>
        <w:t xml:space="preserve">Father, not to the Son, by whom we have</w:t>
        <w:br w:type="textWrapping"/>
        <w:t xml:space="preserve">access to the Father. See especially ch.</w:t>
        <w:br w:type="textWrapping"/>
        <w:t xml:space="preserve">ii, 21,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God hears</w:t>
        <w:br w:type="textWrapping"/>
        <w:t xml:space="preserve">all our prayers,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been explained on ch.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22. The condition here attached, that</w:t>
        <w:br w:type="textWrapping"/>
        <w:t xml:space="preserve">the request be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His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</w:t>
        <w:br w:type="textWrapping"/>
        <w:t xml:space="preserve">fact limitation within the reality of the</w:t>
        <w:br w:type="textWrapping"/>
        <w:t xml:space="preserve">Christian life, i.e. in St. John’s way of</w:t>
        <w:br w:type="textWrapping"/>
        <w:t xml:space="preserve">speaking according to the true ideal. For</w:t>
        <w:br w:type="textWrapping"/>
        <w:t xml:space="preserve">God’s will is that to which our glorious</w:t>
        <w:br w:type="textWrapping"/>
        <w:t xml:space="preserve">Head himself submitted himself,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rules the whole course of the Christian life</w:t>
        <w:br w:type="textWrapping"/>
        <w:t xml:space="preserve">for our good and His glory: and he who in</w:t>
        <w:br w:type="textWrapping"/>
        <w:t xml:space="preserve">prayer or otherwise tends against God’s</w:t>
        <w:br w:type="textWrapping"/>
        <w:t xml:space="preserve">will is thereby, and in so far, transgressing</w:t>
        <w:br w:type="textWrapping"/>
        <w:t xml:space="preserve">the bounds of his life in God: see James</w:t>
        <w:br w:type="textWrapping"/>
        <w:t xml:space="preserve">iv. 3. By the continual feeling of submission </w:t>
        <w:br w:type="textWrapping"/>
        <w:t xml:space="preserve">to His will, joined with continual</w:t>
        <w:br w:type="textWrapping"/>
        <w:t xml:space="preserve">increase in knowledge of that will, our</w:t>
        <w:br w:type="textWrapping"/>
        <w:t xml:space="preserve">prayers will be both chastened, and directed</w:t>
        <w:br w:type="textWrapping"/>
        <w:t xml:space="preserve">aright. If we knew His will thorough!</w:t>
        <w:br w:type="textWrapping"/>
        <w:t xml:space="preserve">and submitted to it heartily, it would be</w:t>
        <w:br w:type="textWrapping"/>
        <w:t xml:space="preserve">impossible for us to ask any thing, for the</w:t>
        <w:br w:type="textWrapping"/>
        <w:t xml:space="preserve">spirit or for the body, which He should not</w:t>
        <w:br w:type="textWrapping"/>
        <w:t xml:space="preserve">hear and perform. And it is this ideal</w:t>
        <w:br w:type="textWrapping"/>
        <w:t xml:space="preserve">state, as always, which the Apostle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g/Xw+YzZt1Iy96d0vNetvcvEWw==">AMUW2mWH2VTXDWzdnBL7OiDTskVCsZkly2y9xoHjatNkwk0z38fq+onPmLBpo4Z18GFj2kXPHo3WDiXW68F7wwukRrbXv+fLAVigVsjv+2c228wfnQL+DIE=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