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Lyra adopts. This last is evidently absurd, </w:t>
        <w:br w:type="textWrapping"/>
        <w:t xml:space="preserve">for how is a man to know whether</w:t>
        <w:br w:type="textWrapping"/>
        <w:t xml:space="preserve">this will be so or not ?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canon will be, that this sin</w:t>
        <w:br w:type="textWrapping"/>
        <w:t xml:space="preserve">unto death being thus a sin leading to</w:t>
        <w:br w:type="textWrapping"/>
        <w:t xml:space="preserve">eternal death, being no further explained</w:t>
        <w:br w:type="textWrapping"/>
        <w:t xml:space="preserve">to the readers here, must be presumed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</w:t>
        <w:br w:type="textWrapping"/>
        <w:t xml:space="preserve">meant to be understood by what the Evangelist </w:t>
        <w:br w:type="textWrapping"/>
        <w:t xml:space="preserve">has elsewhere laid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concerning</w:t>
        <w:br w:type="textWrapping"/>
        <w:t xml:space="preserve">the possession of life and death. Now we</w:t>
        <w:br w:type="textWrapping"/>
        <w:t xml:space="preserve">have from him a definition immediately</w:t>
        <w:br w:type="textWrapping"/>
        <w:t xml:space="preserve">preceding this, in ver, 12.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“He that hath</w:t>
        <w:br w:type="textWrapping"/>
        <w:t xml:space="preserve">the Son hath life: he that hath not the</w:t>
        <w:br w:type="textWrapping"/>
        <w:t xml:space="preserve">Son of God, the life hath he not.”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Aud</w:t>
        <w:br w:type="textWrapping"/>
        <w:t xml:space="preserve">we may safely say that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are to be understood as meaning, </w:t>
        <w:br w:type="textWrapping"/>
        <w:t xml:space="preserve">“involving the loss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</w:t>
        <w:br w:type="textWrapping"/>
        <w:t xml:space="preserve">men have only by union with the Son of</w:t>
        <w:br w:type="textWrapping"/>
        <w:t xml:space="preserve">God.” And this meaning they must have,</w:t>
        <w:br w:type="textWrapping"/>
        <w:t xml:space="preserve">not by implication only, which would be</w:t>
        <w:br w:type="textWrapping"/>
        <w:t xml:space="preserve">the case if any obstinate and determined</w:t>
        <w:br w:type="textWrapping"/>
        <w:t xml:space="preserve">sin were meant, which would be a sign of</w:t>
        <w:br w:type="textWrapping"/>
        <w:t xml:space="preserve">the fact of severance from the life which is</w:t>
        <w:br w:type="textWrapping"/>
        <w:t xml:space="preserve">in Christ [see iii, 14, 15, where the inference </w:t>
        <w:br w:type="textWrapping"/>
        <w:t xml:space="preserve">is of this kind], but directly and</w:t>
        <w:br w:type="textWrapping"/>
        <w:t xml:space="preserve">essentially, i.e. in respect of that very sin</w:t>
        <w:br w:type="textWrapping"/>
        <w:t xml:space="preserve">which is pointed at by them. Now against</w:t>
        <w:br w:type="textWrapping"/>
        <w:t xml:space="preserve">this canon are all those interpretations, far</w:t>
        <w:br w:type="textWrapping"/>
        <w:t xml:space="preserve">too numerous to mention, which make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atrocious and obstinate sin to be that intended. </w:t>
        <w:br w:type="textWrapping"/>
        <w:t xml:space="preserve">It is obvious that our limits are</w:t>
        <w:br w:type="textWrapping"/>
        <w:t xml:space="preserve">thus confined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abnegation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</w:t>
        <w:br w:type="textWrapping"/>
        <w:t xml:space="preserve">as inferred by its fruits otherwise shewn,</w:t>
        <w:br w:type="textWrapping"/>
        <w:t xml:space="preserve">but as the act of sin itself. And so, with</w:t>
        <w:br w:type="textWrapping"/>
        <w:t xml:space="preserve">various shades of difference as to the putting </w:t>
        <w:br w:type="textWrapping"/>
        <w:t xml:space="preserve">forth in detail, most of the best Commentators </w:t>
        <w:br w:type="textWrapping"/>
        <w:t xml:space="preserve">both ancient and modern.</w:t>
        <w:br w:type="textWrapping"/>
        <w:br w:type="textWrapping"/>
        <w:br w:type="textWrapping"/>
        <w:t xml:space="preserve">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canon will help us to decide,</w:t>
        <w:br w:type="textWrapping"/>
        <w:t xml:space="preserve">within the above limits, what especial sin</w:t>
        <w:br w:type="textWrapping"/>
        <w:t xml:space="preserve">is intended. And it is, that by the very</w:t>
        <w:br w:type="textWrapping"/>
        <w:t xml:space="preserve">analogy of the context, it must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a</w:t>
        <w:br w:type="textWrapping"/>
        <w:t xml:space="preserve">state of sin, but an appreciable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seeing that that which is opposed to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same kind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being not unto death,</w:t>
        <w:br w:type="textWrapping"/>
        <w:t xml:space="preserve">is described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“if any man see his brother </w:t>
        <w:br w:type="textWrapping"/>
        <w:t xml:space="preserve">sinning, &amp;c.”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 that all interpretations </w:t>
        <w:br w:type="textWrapping"/>
        <w:t xml:space="preserve">which make it to be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  <w:br w:type="textWrapping"/>
        <w:t xml:space="preserve">apostacy, do not reach the matter of detail</w:t>
        <w:br w:type="textWrapping"/>
        <w:t xml:space="preserve">which is before the Apostle’s mind.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enquiring what this is, we must be</w:t>
        <w:br w:type="textWrapping"/>
        <w:t xml:space="preserve">guided by the analogy of what St. John</w:t>
        <w:br w:type="textWrapping"/>
        <w:t xml:space="preserve">says elsewhere.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state being that of</w:t>
        <w:br w:type="textWrapping"/>
        <w:t xml:space="preserve">life in Jesus Christ, there are those who</w:t>
        <w:br w:type="textWrapping"/>
        <w:t xml:space="preserve">have gone out from us, not being of us, ch.</w:t>
        <w:br w:type="textWrapping"/>
        <w:t xml:space="preserve">ii. 19, who are called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antichrists,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who</w:t>
        <w:br w:type="textWrapping"/>
        <w:t xml:space="preserve">not only “have not” Christ, but are Christ’s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enemies, denying the Father and the Son</w:t>
        <w:br w:type="textWrapping"/>
        <w:t xml:space="preserve">[ii. 22], whom we are not even to receive</w:t>
        <w:br w:type="textWrapping"/>
        <w:t xml:space="preserve">into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houses nor to greet [2 John 10,</w:t>
        <w:br w:type="textWrapping"/>
        <w:t xml:space="preserve">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seem to be the persons pointed</w:t>
        <w:br w:type="textWrapping"/>
        <w:t xml:space="preserve">at here, and this the sin: viz. the denial</w:t>
        <w:br w:type="textWrapping"/>
        <w:t xml:space="preserve">that Jesus is the Christ, the incarnate Son</w:t>
        <w:br w:type="textWrapping"/>
        <w:t xml:space="preserve">of God. This alone of all sins bears upon</w:t>
        <w:br w:type="textWrapping"/>
        <w:t xml:space="preserve">it the stamp of severance from Him who is</w:t>
        <w:br w:type="textWrapping"/>
        <w:t xml:space="preserve">the Life itself. As the confession of Christ,</w:t>
        <w:br w:type="textWrapping"/>
        <w:t xml:space="preserve">with the mouth and in the heart, is salvation </w:t>
        <w:br w:type="textWrapping"/>
        <w:t xml:space="preserve">unto life [Rom. x. 9], so denial of</w:t>
        <w:br w:type="textWrapping"/>
        <w:t xml:space="preserve">Christ with the month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heart, is</w:t>
        <w:br w:type="textWrapping"/>
        <w:t xml:space="preserve">sin unto death. This alone of all the proposed </w:t>
        <w:br w:type="textWrapping"/>
        <w:t xml:space="preserve">solutions seems to satisfy all the</w:t>
        <w:br w:type="textWrapping"/>
        <w:t xml:space="preserve">canons above laid down. For in it, the life</w:t>
        <w:br w:type="textWrapping"/>
        <w:t xml:space="preserve">cast away and the death incurred strictly</w:t>
        <w:br w:type="textWrapping"/>
        <w:t xml:space="preserve">correspond: it strictly corresponds to what</w:t>
        <w:br w:type="textWrapping"/>
        <w:t xml:space="preserve">St. John has elsewhere said concerning life</w:t>
        <w:br w:type="textWrapping"/>
        <w:t xml:space="preserve">and death, and derives its explanation from</w:t>
        <w:br w:type="textWrapping"/>
        <w:t xml:space="preserve">those other passages, especially from the</w:t>
        <w:br w:type="textWrapping"/>
        <w:t xml:space="preserve">foregoing ver. 12: and it is an appreciable</w:t>
        <w:br w:type="textWrapping"/>
        <w:t xml:space="preserve">act of sin, one against which the readers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been before repeatedly cautioned [ch.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18</w:t>
        <w:br w:type="textWrapping"/>
        <w:t xml:space="preserve">ff., iv. 1 ff., v.5, 11, 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further, it</w:t>
        <w:br w:type="textWrapping"/>
        <w:t xml:space="preserve">is in exact accordance with other passages</w:t>
        <w:br w:type="textWrapping"/>
        <w:t xml:space="preserve">of Scripture which seem to point at a sin</w:t>
        <w:br w:type="textWrapping"/>
        <w:t xml:space="preserve">similarly distinguished above others: viz.</w:t>
        <w:br w:type="textWrapping"/>
        <w:t xml:space="preserve">Matt. 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ff., and, so far 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there dealt with allow common</w:t>
        <w:br w:type="textWrapping"/>
        <w:t xml:space="preserve">ground, with the more ethical passages,</w:t>
        <w:br w:type="textWrapping"/>
        <w:t xml:space="preserve">Heb. vi. 4 ff., x. 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In the former case,</w:t>
        <w:br w:type="textWrapping"/>
        <w:t xml:space="preserve">the Scribes and Pharisees were resisting</w:t>
        <w:br w:type="textWrapping"/>
        <w:t xml:space="preserve">the Holy Ghost [Acts vii. 51], who was</w:t>
        <w:br w:type="textWrapping"/>
        <w:t xml:space="preserve">manifesting God in the flesh in the Person</w:t>
        <w:br w:type="textWrapping"/>
        <w:t xml:space="preserve">and work of Christ. For them the Lord</w:t>
        <w:br w:type="textWrapping"/>
        <w:t xml:space="preserve">Himself does not pray (Luke xxiii, 34):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they did: they went out</w:t>
        <w:br w:type="textWrapping"/>
        <w:t xml:space="preserve">from God’s people and were not of them:</w:t>
        <w:br w:type="textWrapping"/>
        <w:t xml:space="preserve">receiving and repudiating the testimony</w:t>
        <w:br w:type="textWrapping"/>
        <w:t xml:space="preserve">of the Holy Ghost to the Messiah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hip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esus.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solemn ma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ims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Epistle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regarding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 and the children of</w:t>
        <w:br w:type="textWrapping"/>
        <w:t xml:space="preserve">God and the world, and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eternal life in</w:t>
        <w:br w:type="textWrapping"/>
        <w:t xml:space="preserve">Christ,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repeated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of the Apostle. Ver. 18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 be</w:t>
        <w:br w:type="textWrapping"/>
        <w:t xml:space="preserve">not without reference to what has just</w:t>
        <w:br w:type="textWrapping"/>
        <w:t xml:space="preserve">been said concerning sin. In actual life,</w:t>
        <w:br w:type="textWrapping"/>
        <w:t xml:space="preserve">even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brethren, even we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rselves, born</w:t>
        <w:br w:type="textWrapping"/>
        <w:t xml:space="preserve">of God, shall sin, not unto death, and require </w:t>
        <w:br w:type="textWrapping"/>
        <w:t xml:space="preserve">brotherly intercession: but in the</w:t>
        <w:br w:type="textWrapping"/>
        <w:t xml:space="preserve">depth and truth of the Christian life, sin is</w:t>
        <w:br w:type="textWrapping"/>
        <w:t xml:space="preserve">altogether absent. It is the world, not</w:t>
        <w:br w:type="textWrapping"/>
        <w:t xml:space="preserve">knowing God, which lies under the power</w:t>
        <w:br w:type="textWrapping"/>
        <w:t xml:space="preserve">of the wicked one: God’s new-begotten</w:t>
        <w:br w:type="textWrapping"/>
        <w:t xml:space="preserve">children he cannot touch: they are in and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nXc+9j2day9jLlaWfc/NrAUPlQ==">AMUW2mWiTMrj+QlIjVk42NkRi/KclhY49etMHH2MnafC4t85JgSCts2KW2PxpOz2bbdZRWKkGZRXALUx/wLp/qfSlXL6+EIHxeK7oPs0RERn2I1swAlSdUM=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