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connexion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not be broken. The idea is a</w:t>
        <w:br w:type="textWrapping"/>
        <w:t xml:space="preserve">complex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Ye, our converts, are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day of the Lord: and this</w:t>
        <w:br w:type="textWrapping"/>
        <w:t xml:space="preserve">has suggested thé use of the well-known</w:t>
        <w:br w:type="textWrapping"/>
        <w:t xml:space="preserve">word, even where it manifestly applies</w:t>
        <w:br w:type="textWrapping"/>
        <w:t xml:space="preserve">not to the teachers but to the taught,</w:t>
        <w:br w:type="textWrapping"/>
        <w:t xml:space="preserve">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eternal life,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 receive on that day its glorious completion: 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the Son and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1 John iii.2.—If readings 1)</w:t>
        <w:br w:type="textWrapping"/>
        <w:t xml:space="preserve">or 2)be right, the use which Roman-Catholic</w:t>
        <w:br w:type="textWrapping"/>
        <w:t xml:space="preserve">expositors have tried to make of this verse</w:t>
        <w:br w:type="textWrapping"/>
        <w:t xml:space="preserve">to establish the merit of human works</w:t>
        <w:br w:type="textWrapping"/>
        <w:t xml:space="preserve">falls at once to the ground. Nor indeed</w:t>
        <w:br w:type="textWrapping"/>
        <w:t xml:space="preserve">does it fare much better if the other</w:t>
        <w:br w:type="textWrapping"/>
        <w:t xml:space="preserve">reading be taken).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Explanation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it is</w:t>
        <w:br w:type="textWrapping"/>
        <w:t xml:space="preserve">the non-possession of God, which is incurred</w:t>
        <w:br w:type="textWrapping"/>
        <w:t xml:space="preserve">hy all who abide not in Christ's teaching.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 that goeth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(such</w:t>
        <w:br w:type="textWrapping"/>
        <w:t xml:space="preserve">I believe to be the meaning of the somewhat </w:t>
        <w:br w:type="textWrapping"/>
        <w:t xml:space="preserve">difficult word here used: every one</w:t>
        <w:br w:type="textWrapping"/>
        <w:t xml:space="preserve">who would set up for a teacher,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 before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sheep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John x. 4, and they following.</w:t>
        <w:br w:type="textWrapping"/>
        <w:t xml:space="preserve">The expositors who take this reading</w:t>
        <w:br w:type="textWrapping"/>
        <w:t xml:space="preserve">interpret it, “goeth forward too fast,”</w:t>
        <w:br w:type="textWrapping"/>
        <w:t xml:space="preserve">“maketh false and unsound advance,” regarding </w:t>
        <w:br w:type="textWrapping"/>
        <w:t xml:space="preserve">it, either as ironical [so Huther],</w:t>
        <w:br w:type="textWrapping"/>
        <w:t xml:space="preserve">or as serious [so Düsterdicck]),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not</w:t>
        <w:br w:type="textWrapping"/>
        <w:t xml:space="preserve">abiding in the doctrine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in Christ's doctrine,—that truth which</w:t>
        <w:br w:type="textWrapping"/>
        <w:t xml:space="preserve">Christ Himself taught. This is far more</w:t>
        <w:br w:type="textWrapping"/>
        <w:t xml:space="preserve">likely than that of Christ should be objective,</w:t>
        <w:br w:type="textWrapping"/>
        <w:t xml:space="preserve">as Bengel [“in doctrine which</w:t>
        <w:br w:type="textWrapping"/>
        <w:t xml:space="preserve">teaches that Jesus is the Son of God”],</w:t>
        <w:br w:type="textWrapping"/>
        <w:t xml:space="preserve">and others: and thus we have the personal </w:t>
        <w:br w:type="textWrapping"/>
        <w:t xml:space="preserve">genitive after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wherever it</w:t>
        <w:br w:type="textWrapping"/>
        <w:t xml:space="preserve">occurs in the New Test.: see Matt. vii. 28:</w:t>
        <w:br w:type="textWrapping"/>
        <w:t xml:space="preserve">Mark iv. 1: John xviii, 19: Acts ii. 42),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not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1 John ii. 23, v. 12,</w:t>
        <w:br w:type="textWrapping"/>
        <w:t xml:space="preserve">notes):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that abideth in the doctrine,</w:t>
        <w:br w:type="textWrapping"/>
        <w:t xml:space="preserve">that man hath both the Father 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as above. The order is the</w:t>
        <w:br w:type="textWrapping"/>
        <w:t xml:space="preserve">theological one, the Father being mentioned </w:t>
        <w:br w:type="textWrapping"/>
        <w:t xml:space="preserve">first, then the Son).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exercise of the love of</w:t>
        <w:br w:type="textWrapping"/>
        <w:t xml:space="preserve">brethren is conditioned and limited by</w:t>
        <w:br w:type="textWrapping"/>
        <w:t xml:space="preserve">the truth: and is not to be extended to</w:t>
        <w:br w:type="textWrapping"/>
        <w:t xml:space="preserve">those who are enemies and impugners of</w:t>
        <w:br w:type="textWrapping"/>
        <w:t xml:space="preserve">the truth. Those who harbour or encourage </w:t>
        <w:br w:type="textWrapping"/>
        <w:t xml:space="preserve">such, make common cause with</w:t>
        <w:br w:type="textWrapping"/>
        <w:t xml:space="preserve">them, and their evil deeds.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  <w:br w:type="textWrapping"/>
        <w:t xml:space="preserve">any cometh unto you, and bringeth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indicative mood,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cometh,”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ringeth,”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shews that the case supposed actually</w:t>
        <w:br w:type="textWrapping"/>
        <w:t xml:space="preserve">existed: that such persons were sure to</w:t>
        <w:br w:type="textWrapping"/>
        <w:t xml:space="preserve">come to them: compare, in the revised</w:t>
        <w:br w:type="textWrapping"/>
        <w:t xml:space="preserve">text, John xi, 12; 2 Cor. ii, 5; 1 John</w:t>
        <w:br w:type="textWrapping"/>
        <w:t xml:space="preserve">iv.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not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as if with a</w:t>
        <w:br w:type="textWrapping"/>
        <w:t xml:space="preserve">junctive mood,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any come, and</w:t>
        <w:br w:type="textWrapping"/>
        <w:t xml:space="preserve">bring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always car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a purely</w:t>
        <w:br w:type="textWrapping"/>
        <w:t xml:space="preserve">hypothetical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corresponding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</w:t>
        <w:br w:type="textWrapping"/>
        <w:t xml:space="preserve">interrogation, whereas the other corresponds </w:t>
        <w:br w:type="textWrapping"/>
        <w:t xml:space="preserve">to an assertion)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expression,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this doctrine,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points out the person as a teacher, not a</w:t>
        <w:br w:type="textWrapping"/>
        <w:t xml:space="preserve">mere traveller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hospitality. The</w:t>
        <w:br w:type="textWrapping"/>
        <w:t xml:space="preserve">original implies that he not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comes</w:t>
        <w:br w:type="textWrapping"/>
        <w:t xml:space="preserve">without this doctrine, but by so doing,</w:t>
        <w:br w:type="textWrapping"/>
        <w:t xml:space="preserve">brings the contrary doctrine. The absence </w:t>
        <w:br w:type="textWrapping"/>
        <w:t xml:space="preserve">of testimony for the truth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brings any testimony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all, equivalent </w:t>
        <w:br w:type="textWrapping"/>
        <w:t xml:space="preserve">to testifying for error),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him</w:t>
        <w:br w:type="textWrapping"/>
        <w:t xml:space="preserve">not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house, and do not bid him</w:t>
        <w:br w:type="textWrapping"/>
        <w:t xml:space="preserve">goad speed: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biddeth</w:t>
        <w:br w:type="textWrapping"/>
        <w:t xml:space="preserve">him good speed partaketh in his evil 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(these words must be understood with their</w:t>
        <w:br w:type="textWrapping"/>
        <w:t xml:space="preserve">right reference: “not of men who have</w:t>
        <w:br w:type="textWrapping"/>
        <w:t xml:space="preserve">never had any relation with 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—1 Cor. v. 10,—but of men who wish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thought brethren, and overthrow the</w:t>
        <w:br w:type="textWrapping"/>
        <w:t xml:space="preserve">truth,” as Groti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says. These were not,</w:t>
        <w:br w:type="textWrapping"/>
        <w:t xml:space="preserve">to be received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hospitality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which all Christian brethren were to be</w:t>
        <w:br w:type="textWrapping"/>
        <w:t xml:space="preserve">entertained. Such reception of them would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/z1UtnZjB9dv0TXykVSG6W9Y0A==">AMUW2mWU/KTltdBy8K/w8aOXXuRXp3aaZWjSpswehn8eYJh+qyhE97S/PJiMB1w+QRbcnlO7mZSje+ppuVqlJxw83OWHc94w8hOtzcmoAeKcyxx+JZdtijU=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