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(this may mean, concerning the fact of</w:t>
        <w:br w:type="textWrapping"/>
        <w:t xml:space="preserve">our common salvation, brought in by</w:t>
        <w:br w:type="textWrapping"/>
        <w:t xml:space="preserve">Christ; or concerning the means of attaining </w:t>
        <w:br w:type="textWrapping"/>
        <w:t xml:space="preserve">that salvation, i.e. the doctrines and</w:t>
        <w:br w:type="textWrapping"/>
        <w:t xml:space="preserve">practices by which it is to be forwarded.</w:t>
        <w:br w:type="textWrapping"/>
        <w:t xml:space="preserve">Perhaps the latter is here preferable. On</w:t>
        <w:br w:type="textWrapping"/>
        <w:t xml:space="preserve">the idea conveyed by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common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see Tit. i.</w:t>
        <w:br w:type="textWrapping"/>
        <w:t xml:space="preserve">4, and 2 Pet. i. 1),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I found it necessary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(not, as A. V.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it was needful: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the necessity </w:t>
        <w:br w:type="textWrapping"/>
        <w:t xml:space="preserve">was 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part of the giving diligence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but supervened on it, owing to the circumstance </w:t>
        <w:br w:type="textWrapping"/>
        <w:t xml:space="preserve">to be mentioned in the next verse)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write to you, exhorting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you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contend </w:t>
        <w:br w:type="textWrapping"/>
        <w:t xml:space="preserve">earnestly for the faith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(objective here:</w:t>
        <w:br w:type="textWrapping"/>
        <w:t xml:space="preserve">the sum of that which Christians believe</w:t>
        <w:br w:type="textWrapping"/>
        <w:t xml:space="preserve">faith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which is believed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not faith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by which</w:t>
        <w:br w:type="textWrapping"/>
        <w:t xml:space="preserve">we believe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once for all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(“an urgent fact;</w:t>
        <w:br w:type="textWrapping"/>
        <w:t xml:space="preserve">—no other faith will ever be given.” Bengel. </w:t>
        <w:br w:type="textWrapping"/>
        <w:t xml:space="preserve">This is obscured by the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once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of</w:t>
        <w:br w:type="textWrapping"/>
        <w:t xml:space="preserve">the A. V., which represents merely its</w:t>
        <w:br w:type="textWrapping"/>
        <w:t xml:space="preserve">having been given, not its having been the</w:t>
        <w:br w:type="textWrapping"/>
        <w:t xml:space="preserve">only gift of the kind)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delivered to the</w:t>
        <w:br w:type="textWrapping"/>
        <w:t xml:space="preserve">saints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(i.e. Christians: believers.—The</w:t>
        <w:br w:type="textWrapping"/>
        <w:t xml:space="preserve">meaning then of this verse is, that St.</w:t>
        <w:br w:type="textWrapping"/>
        <w:t xml:space="preserve">Jude, who was before earnestly desirous</w:t>
        <w:br w:type="textWrapping"/>
        <w:t xml:space="preserve">to write to the Church universal concerning </w:t>
        <w:br w:type="textWrapping"/>
        <w:t xml:space="preserve">the salvation which is common to us</w:t>
        <w:br w:type="textWrapping"/>
        <w:t xml:space="preserve">all [De Wette, after Sherlock, supposes</w:t>
        <w:br w:type="textWrapping"/>
        <w:t xml:space="preserve">that St. Jude was actually engaged on a</w:t>
        <w:br w:type="textWrapping"/>
        <w:t xml:space="preserve">larger and more general Epistle, and was</w:t>
        <w:br w:type="textWrapping"/>
        <w:t xml:space="preserve">compelled to break it off by the necessity</w:t>
        <w:br w:type="textWrapping"/>
        <w:t xml:space="preserve">mentioned. This may have been so: but</w:t>
        <w:br w:type="textWrapping"/>
        <w:t xml:space="preserve">we can hardly gather so much from the</w:t>
        <w:br w:type="textWrapping"/>
        <w:t xml:space="preserve">words], found urgent occasion at once to</w:t>
        <w:br w:type="textWrapping"/>
        <w:t xml:space="preserve">do so, respecting not merely nor directly</w:t>
        <w:br w:type="textWrapping"/>
        <w:t xml:space="preserve">that common salvation, but one point, viz.</w:t>
        <w:br w:type="textWrapping"/>
        <w:t xml:space="preserve">the keeping inviolate the faith once for all</w:t>
        <w:br w:type="textWrapping"/>
        <w:t xml:space="preserve">delivered to God’s people, And the reason</w:t>
        <w:br w:type="textWrapping"/>
        <w:t xml:space="preserve">of this necessity which arose, now follows).</w:t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 there crept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(not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are</w:t>
        <w:br w:type="textWrapping"/>
        <w:t xml:space="preserve">...crept in: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the past tense explains the</w:t>
        <w:br w:type="textWrapping"/>
        <w:t xml:space="preserve">arising of the occasion of his thus writing.</w:t>
        <w:br w:type="textWrapping"/>
        <w:t xml:space="preserve">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crept in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see 2 Pet. ii. 1, and note: also</w:t>
        <w:br w:type="textWrapping"/>
        <w:t xml:space="preserve">Gal. ii. 4. Secrecy, and lack of legitimate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introduction, are plainly expressed in the</w:t>
        <w:br w:type="textWrapping"/>
        <w:t xml:space="preserve">word.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Crept in,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viz. into the Christian</w:t>
        <w:br w:type="textWrapping"/>
        <w:t xml:space="preserve">church)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old certain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(it las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een</w:t>
        <w:br w:type="textWrapping"/>
        <w:t xml:space="preserve">observed that the term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certain 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has</w:t>
        <w:br w:type="textWrapping"/>
        <w:t xml:space="preserve">a tinge of contempt about it), [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who have been of old written down in</w:t>
        <w:br w:type="textWrapping"/>
        <w:t xml:space="preserve">prophecy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(to what time and fact are we to</w:t>
        <w:br w:type="textWrapping"/>
        <w:t xml:space="preserve">refer such designation of them? Clearly</w:t>
        <w:br w:type="textWrapping"/>
        <w:t xml:space="preserve">not to God’s eternal purpose, in this place,</w:t>
        <w:br w:type="textWrapping"/>
        <w:t xml:space="preserve">from the term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old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which, as Huther</w:t>
        <w:br w:type="textWrapping"/>
        <w:t xml:space="preserve">remarks, is never used of that purpose, but</w:t>
        <w:br w:type="textWrapping"/>
        <w:t xml:space="preserve">points to some fact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time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if so, then</w:t>
        <w:br w:type="textWrapping"/>
        <w:t xml:space="preserve">the previous writing down of these men</w:t>
        <w:br w:type="textWrapping"/>
        <w:t xml:space="preserve">can only point to the Old Test. prophecies. </w:t>
        <w:br w:type="textWrapping"/>
        <w:t xml:space="preserve">What special description of them is</w:t>
        <w:br w:type="textWrapping"/>
        <w:t xml:space="preserve">intended, might be difficult to say were it</w:t>
        <w:br w:type="textWrapping"/>
        <w:t xml:space="preserve">not for the quotation below, ver. 17, from</w:t>
        <w:br w:type="textWrapping"/>
        <w:t xml:space="preserve">the prophecy of Enoch. The warnings</w:t>
        <w:br w:type="textWrapping"/>
        <w:t xml:space="preserve">contained in the historical facts adduced</w:t>
        <w:br w:type="textWrapping"/>
        <w:t xml:space="preserve">below may also be meant. It may be observed </w:t>
        <w:br w:type="textWrapping"/>
        <w:t xml:space="preserve">that the ultra-predestinarians, Beza</w:t>
        <w:br w:type="textWrapping"/>
        <w:t xml:space="preserve">and Calvin, find, as we might expect, strong</w:t>
        <w:br w:type="textWrapping"/>
        <w:t xml:space="preserve">defence for their views in their interpretation </w:t>
        <w:br w:type="textWrapping"/>
        <w:t xml:space="preserve">here. Beza indeed gathers from this</w:t>
        <w:br w:type="textWrapping"/>
        <w:t xml:space="preserve">place, “that this eternal decree of God</w:t>
        <w:br w:type="textWrapping"/>
        <w:t xml:space="preserve">comprehended not only the event, but even</w:t>
        <w:br w:type="textWrapping"/>
        <w:t xml:space="preserve">principally, the persons themselves involved in it”) 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this judgment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(what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judgment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rather result of judgment?</w:t>
        <w:br w:type="textWrapping"/>
        <w:t xml:space="preserve">that presently to be mentioned: the sentence </w:t>
        <w:br w:type="textWrapping"/>
        <w:t xml:space="preserve">which St. Jude has in his mind, and</w:t>
        <w:br w:type="textWrapping"/>
        <w:t xml:space="preserve">proceeds in the following verses to unfold.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judgment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so often, though not the same</w:t>
        <w:br w:type="textWrapping"/>
        <w:t xml:space="preserve">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condemnation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yet gets the condemnatory </w:t>
        <w:br w:type="textWrapping"/>
        <w:t xml:space="preserve">meaning from the character of the</w:t>
        <w:br w:type="textWrapping"/>
        <w:t xml:space="preserve">context),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impious, changing the grace of</w:t>
        <w:br w:type="textWrapping"/>
        <w:t xml:space="preserve">our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the gift of grace, the state of</w:t>
        <w:br w:type="textWrapping"/>
        <w:t xml:space="preserve">salvation, in which our sins are forgiven us</w:t>
        <w:br w:type="textWrapping"/>
        <w:t xml:space="preserve">and we are admitted into the freedom of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God's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children.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our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God; drawing</w:t>
        <w:br w:type="textWrapping"/>
        <w:t xml:space="preserve">closer the bond of God’s true children to</w:t>
        <w:br w:type="textWrapping"/>
        <w:t xml:space="preserve">Him and one another, and thus producing</w:t>
        <w:br w:type="textWrapping"/>
        <w:t xml:space="preserve">greater abhorrence of those who have thus</w:t>
        <w:br w:type="textWrapping"/>
        <w:t xml:space="preserve">abused His grace)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into lasciviousness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9880o2subqpi7HOfaNeWFbWcJg==">CgMxLjA4AHIhMVRLMDFDY2NwUnlfRTFQcFljeXhWV2czUjFXaWhzZUJC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