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A.V.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railing accusation: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sentence</w:t>
        <w:br w:type="textWrapping"/>
        <w:t xml:space="preserve">savouring of, belonging to,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said, The Lord rebuke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source of the tradition to which St. Jude</w:t>
        <w:br w:type="textWrapping"/>
        <w:t xml:space="preserve">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as familiar to his readers, is</w:t>
        <w:br w:type="textWrapping"/>
        <w:t xml:space="preserve">not known with any certainty. Origen</w:t>
        <w:br w:type="textWrapping"/>
        <w:t xml:space="preserve">says, “In the Ascension of Moses, of which</w:t>
        <w:br w:type="textWrapping"/>
        <w:t xml:space="preserve">book the Apostle Jude makes mention in</w:t>
        <w:br w:type="textWrapping"/>
        <w:t xml:space="preserve">his Epistle, Michael the archangel, disputing </w:t>
        <w:br w:type="textWrapping"/>
        <w:t xml:space="preserve">with the devil concerning the body</w:t>
        <w:br w:type="textWrapping"/>
        <w:t xml:space="preserve">of Moses, says...” No such tradition is</w:t>
        <w:br w:type="textWrapping"/>
        <w:t xml:space="preserve">found in any apocryphal or rabbinical book</w:t>
        <w:br w:type="textWrapping"/>
        <w:t xml:space="preserve">now extant. In the targum of Jonathan on</w:t>
        <w:br w:type="textWrapping"/>
        <w:t xml:space="preserve">Deut.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6, it is stated that the grave</w:t>
        <w:br w:type="textWrapping"/>
        <w:t xml:space="preserve">of Moses was given into the special custody</w:t>
        <w:br w:type="textWrapping"/>
        <w:t xml:space="preserve">of Michael. Some have given an allegorical </w:t>
        <w:br w:type="textWrapping"/>
        <w:t xml:space="preserve">interpretation, understanding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body of Moses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law, or Jewish polity,</w:t>
        <w:br w:type="textWrapping"/>
        <w:t xml:space="preserve">or even people: and, thus interpreting,</w:t>
        <w:br w:type="textWrapping"/>
        <w:t xml:space="preserve">fix the occasion very variously: at the</w:t>
        <w:br w:type="textWrapping"/>
        <w:t xml:space="preserve">giving of the law: at the siege under</w:t>
        <w:br w:type="textWrapping"/>
        <w:t xml:space="preserve">Hezekiah, or the rebuilding under Zerubbabel. </w:t>
        <w:br w:type="textWrapping"/>
        <w:t xml:space="preserve">All such explanations are of</w:t>
        <w:br w:type="textWrapping"/>
        <w:t xml:space="preserve">course out of the question: and the literal,</w:t>
        <w:br w:type="textWrapping"/>
        <w:t xml:space="preserve">matter of fact alone to be held fast. It is,</w:t>
        <w:br w:type="textWrapping"/>
        <w:t xml:space="preserve">however, remarkable, that the same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rebuke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spoken by</w:t>
        <w:br w:type="textWrapping"/>
        <w:t xml:space="preserve">the angel to the devil in Zech.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</w:t>
        <w:br w:type="textWrapping"/>
        <w:t xml:space="preserve">This has led some, e.g. Bede, to imagine,</w:t>
        <w:br w:type="textWrapping"/>
        <w:t xml:space="preserve">that this was the occasion referred to, when</w:t>
        <w:br w:type="textWrapping"/>
        <w:t xml:space="preserve">Joshua and Satan stood as adversaries concerning </w:t>
        <w:br w:type="textWrapping"/>
        <w:t xml:space="preserve">the deliverance of Israel from captivity. </w:t>
        <w:br w:type="textWrapping"/>
        <w:t xml:space="preserve">The only straightforward conclusion </w:t>
        <w:br w:type="textWrapping"/>
        <w:t xml:space="preserve">is, that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Jude took the incident</w:t>
        <w:br w:type="textWrapping"/>
        <w:t xml:space="preserve">from primitive tradition, which tradition,</w:t>
        <w:br w:type="textWrapping"/>
        <w:t xml:space="preserve">slightly modified, is also given by the prophet </w:t>
        <w:br w:type="textWrapping"/>
        <w:t xml:space="preserve">Zechariah. That the incident is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 </w:t>
        <w:br w:type="textWrapping"/>
        <w:t xml:space="preserve">as matter of fact, and not as an</w:t>
        <w:br w:type="textWrapping"/>
        <w:t xml:space="preserve">“argumentum ad hominem,” is evident</w:t>
        <w:br w:type="textWrapping"/>
        <w:t xml:space="preserve">by the very form of it. That, being thus</w:t>
        <w:br w:type="textWrapping"/>
        <w:t xml:space="preserve">related as matter of fact,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matter</w:t>
        <w:br w:type="textWrapping"/>
        <w:t xml:space="preserve">of fact, is a conclusion which will or will</w:t>
        <w:br w:type="textWrapping"/>
        <w:t xml:space="preserve">not be made, according as we are or are</w:t>
        <w:br w:type="textWrapping"/>
        <w:t xml:space="preserve">not, persuaded of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thenticity of our</w:t>
        <w:br w:type="textWrapping"/>
        <w:t xml:space="preserve">Epistle as a part of canonical Scripture:</w:t>
        <w:br w:type="textWrapping"/>
        <w:t xml:space="preserve">and according as we esteem that canonical</w:t>
        <w:br w:type="textWrapping"/>
        <w:t xml:space="preserve">Scripture itself).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of the behaviour of these</w:t>
        <w:br w:type="textWrapping"/>
        <w:t xml:space="preserve">persons to that just related.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Pet.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on the other hand, whatever things</w:t>
        <w:br w:type="textWrapping"/>
        <w:t xml:space="preserve">they know not, speak evil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referenc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whatever things they know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to the spiritual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unde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dominion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of human</w:t>
        <w:br w:type="textWrapping"/>
        <w:t xml:space="preserve">authorities, are at a loss for an explanation </w:t>
        <w:br w:type="textWrapping"/>
        <w:t xml:space="preserve">here: so Arna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“il est assez difficile</w:t>
        <w:br w:type="textWrapping"/>
        <w:t xml:space="preserve">do précis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quelles étaient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choses</w:t>
        <w:br w:type="textWrapping"/>
        <w:t xml:space="preserve">qu’ignoraient cesi mpies”):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whatever</w:t>
        <w:br w:type="textWrapping"/>
        <w:t xml:space="preserve">things naturally, as the irrational animals, </w:t>
        <w:br w:type="textWrapping"/>
        <w:t xml:space="preserve">they 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objects</w:t>
        <w:br w:type="textWrapping"/>
        <w:t xml:space="preserve">of sense: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8, has</w:t>
        <w:br w:type="textWrapping"/>
        <w:t xml:space="preserve">already been mentioned as one.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naturally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i.e. instin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tively:. In 2 Pet. ii. 12,</w:t>
        <w:br w:type="textWrapping"/>
        <w:t xml:space="preserve">the comparison to irrational creatures is</w:t>
        <w:br w:type="textWrapping"/>
        <w:t xml:space="preserve">not confined to the sort of knowledge</w:t>
        <w:br w:type="textWrapping"/>
        <w:t xml:space="preserve">which they have, but is extended to the</w:t>
        <w:br w:type="textWrapping"/>
        <w:t xml:space="preserve">persons themselves and their conduct),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element and region of 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corrupt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are depra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description is interrupted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denunciation on them for having followed </w:t>
        <w:br w:type="textWrapping"/>
        <w:t xml:space="preserve">in the steps of former ungodly 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Woe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also St. Paul, 1 Cor.</w:t>
        <w:br w:type="textWrapping"/>
        <w:t xml:space="preserve">ix. 16,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from which</w:t>
        <w:br w:type="textWrapping"/>
        <w:t xml:space="preserve">it appears that Bengel is not exact, when</w:t>
        <w:br w:type="textWrapping"/>
        <w:t xml:space="preserve">he says “that this apostle only, and in</w:t>
        <w:br w:type="textWrapping"/>
        <w:t xml:space="preserve">this place only, uses the imprecation”):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went by 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</w:t>
        <w:br w:type="textWrapping"/>
        <w:t xml:space="preserve">tenses are probably anticipatory, as looking </w:t>
        <w:br w:type="textWrapping"/>
        <w:t xml:space="preserve">back on their course: as those in</w:t>
        <w:br w:type="textWrapping"/>
        <w:t xml:space="preserve">John xvii,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glorified Thee on the</w:t>
        <w:br w:type="textWrapping"/>
        <w:t xml:space="preserve">earth,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 English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</w:t>
        <w:br w:type="textWrapping"/>
        <w:t xml:space="preserve">sometimes [though not here] compelled</w:t>
        <w:br w:type="textWrapping"/>
        <w:t xml:space="preserve">to render these by our perfect,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have gone,”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Cain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(how? I have</w:t>
        <w:br w:type="textWrapping"/>
        <w:t xml:space="preserve">treated som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exp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nations in my</w:t>
        <w:br w:type="textWrapping"/>
        <w:t xml:space="preserve">Greek Test. The most probable answer</w:t>
        <w:br w:type="textWrapping"/>
        <w:t xml:space="preserve">is that given by 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and Huther, that the</w:t>
        <w:br w:type="textWrapping"/>
        <w:t xml:space="preserve">point of comparison is that selfish regard</w:t>
        <w:br w:type="textWrapping"/>
        <w:t xml:space="preserve">and envy which was at the root of Cain’s</w:t>
        <w:br w:type="textWrapping"/>
        <w:t xml:space="preserve">sin),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rushed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4YZNY9rnH+FnyiaNxt422CVYQ==">CgMxLjA4AHIhMTZ3eUo3aTZUdm1MZUlqSWI2Ym92dS1HSWVQellLZXhI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