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error of Balaam for reward, and perished</w:t>
        <w:br w:type="textWrapping"/>
        <w:t xml:space="preserve">in the gainsaying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ither instrumental,</w:t>
        <w:br w:type="textWrapping"/>
        <w:t xml:space="preserve">“perished in gainsaying, as K.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or local,</w:t>
        <w:br w:type="textWrapping"/>
        <w:t xml:space="preserve">“perished in,” i.e, as included in, “the</w:t>
        <w:br w:type="textWrapping"/>
        <w:t xml:space="preserve">g. of K.,” i.e. when we read of K. and</w:t>
        <w:br w:type="textWrapping"/>
        <w:t xml:space="preserve">his company perishing in their gainsaying, </w:t>
        <w:br w:type="textWrapping"/>
        <w:t xml:space="preserve">we read of these too, as perishing</w:t>
        <w:br w:type="textWrapping"/>
        <w:t xml:space="preserve">after the same example. This latter</w:t>
        <w:br w:type="textWrapping"/>
        <w:t xml:space="preserve">seems preferable, on account of the parallelism </w:t>
        <w:br w:type="textWrapping"/>
        <w:t xml:space="preserve">with the other two clauses)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</w:t>
        <w:br w:type="textWrapping"/>
        <w:t xml:space="preserve">Korah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common point being, that</w:t>
        <w:br w:type="textWrapping"/>
        <w:t xml:space="preserve">they like Korah despised God’s ordinances.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Gainsaying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because Korah and his company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spoke against Moses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12, 1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Continuation of the description</w:t>
        <w:br w:type="textWrapping"/>
        <w:t xml:space="preserve">of these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ngodly men.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 Pet. ii. 13, 17.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 are rocks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your</w:t>
        <w:br w:type="textWrapping"/>
        <w:t xml:space="preserve">love-feasts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Greek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word [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spiladés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is</w:t>
        <w:br w:type="textWrapping"/>
        <w:t xml:space="preserve">interpreted to mean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rocks under water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They were the rocks on which the love-feasts </w:t>
        <w:br w:type="textWrapping"/>
        <w:t xml:space="preserve">[agap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stood in danger of being</w:t>
        <w:br w:type="textWrapping"/>
        <w:t xml:space="preserve">wrecked. It is unnecessary and unjustifiable </w:t>
        <w:br w:type="textWrapping"/>
        <w:t xml:space="preserve">to attempt to give the word any other</w:t>
        <w:br w:type="textWrapping"/>
        <w:t xml:space="preserve">meaning, as some have done on account</w:t>
        <w:br w:type="textWrapping"/>
        <w:t xml:space="preserve">of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spots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[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spiloi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in 2 Pet. ii. 13.</w:t>
        <w:br w:type="textWrapping"/>
        <w:t xml:space="preserve">But each passage must stand on its own</w:t>
        <w:br w:type="textWrapping"/>
        <w:t xml:space="preserve">ground),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feasting with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mean,</w:t>
        <w:br w:type="textWrapping"/>
        <w:t xml:space="preserve">feasting together : but the other is more</w:t>
        <w:br w:type="textWrapping"/>
        <w:t xml:space="preserve">probable)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fearlessly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(without any fear of</w:t>
        <w:br w:type="textWrapping"/>
        <w:t xml:space="preserve">the consequences for themselves; or, as</w:t>
        <w:br w:type="textWrapping"/>
        <w:t xml:space="preserve">some take it,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pasturing their</w:t>
        <w:br w:type="textWrapping"/>
        <w:t xml:space="preserve">own 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(using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ove-feasts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for</w:t>
        <w:br w:type="textWrapping"/>
        <w:t xml:space="preserve">their legitimate purpose, the realization of</w:t>
        <w:br w:type="textWrapping"/>
        <w:t xml:space="preserve">the unity of Christians by social union, but</w:t>
        <w:br w:type="textWrapping"/>
        <w:t xml:space="preserve">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 own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purposes, the enjoyment of</w:t>
        <w:br w:type="textWrapping"/>
        <w:t xml:space="preserve">their lusts, and the furtherance of their</w:t>
        <w:br w:type="textWrapping"/>
        <w:t xml:space="preserve">schemes. See Ezek. xxxiv. 1; the parallelism </w:t>
        <w:br w:type="textWrapping"/>
        <w:t xml:space="preserve">of which has however been too</w:t>
        <w:br w:type="textWrapping"/>
        <w:t xml:space="preserve">far pressed here hy Grotius and Bengel,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feeding themselves, not the flock: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which thought does not seem to be in the</w:t>
        <w:br w:type="textWrapping"/>
        <w:t xml:space="preserve">context, but merely that they feed and</w:t>
        <w:br w:type="textWrapping"/>
        <w:t xml:space="preserve">pasture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themselves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love-feasts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having no regard to the Shepherd [or</w:t>
        <w:br w:type="textWrapping"/>
        <w:t xml:space="preserve">shepherds] set over them):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clouds witho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 water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“wells without water”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2 Pet. ii. 17, Water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expected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</w:t>
        <w:br w:type="textWrapping"/>
        <w:t xml:space="preserve">clouds),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carried out of course by winds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(here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text is the more concise: St.</w:t>
        <w:br w:type="textWrapping"/>
        <w:t xml:space="preserve">Peter having, as above,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wells without </w:t>
        <w:br w:type="textWrapping"/>
        <w:t xml:space="preserve">water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separate from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clouds</w:t>
        <w:br w:type="textWrapping"/>
        <w:t xml:space="preserve">carried by a storm.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Prov. xxv. 14.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carried away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borne by, or as above,</w:t>
        <w:br w:type="textWrapping"/>
        <w:t xml:space="preserve">borne out of their course, hither and</w:t>
        <w:br w:type="textWrapping"/>
        <w:t xml:space="preserve">thither),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autumn trees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as trees are</w:t>
        <w:br w:type="textWrapping"/>
        <w:t xml:space="preserve">in the late autumn: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without fruit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explaining </w:t>
        <w:br w:type="textWrapping"/>
        <w:t xml:space="preserve">it, see below: “trees as in late</w:t>
        <w:br w:type="textWrapping"/>
        <w:t xml:space="preserve">autumn, without fruit or leaves.” It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mean that their fruit is withered,</w:t>
        <w:br w:type="textWrapping"/>
        <w:t xml:space="preserve">as Beza [and consequently A. V.]),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without </w:t>
        <w:br w:type="textWrapping"/>
        <w:t xml:space="preserve">fruit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trees at the time above</w:t>
        <w:br w:type="textWrapping"/>
        <w:t xml:space="preserve">mentioned; but there is nothing in this</w:t>
        <w:br w:type="textWrapping"/>
        <w:t xml:space="preserve">word to indicate whether fruit bas been</w:t>
        <w:br w:type="textWrapping"/>
        <w:t xml:space="preserve">on them or not),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twice 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 is not</w:t>
        <w:br w:type="textWrapping"/>
        <w:t xml:space="preserve">easy to explain these words in reference</w:t>
        <w:br w:type="textWrapping"/>
        <w:t xml:space="preserve">to trees. For that we must do so, and</w:t>
        <w:br w:type="textWrapping"/>
        <w:t xml:space="preserve">not desert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similitude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understand </w:t>
        <w:br w:type="textWrapping"/>
        <w:t xml:space="preserve">it of spiritual death twice inflicted,</w:t>
        <w:br w:type="textWrapping"/>
        <w:t xml:space="preserve">or of death here and in eternity, must he</w:t>
        <w:br w:type="textWrapping"/>
        <w:t xml:space="preserve">evident by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plucked up by the roots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following. The most likely reference of</w:t>
        <w:br w:type="textWrapping"/>
        <w:t xml:space="preserve">the word is to the double death in a tree,</w:t>
        <w:br w:type="textWrapping"/>
        <w:t xml:space="preserve">which is not only as it seems to the eye in</w:t>
        <w:br w:type="textWrapping"/>
        <w:t xml:space="preserve">common with other trees, in the apparent</w:t>
        <w:br w:type="textWrapping"/>
        <w:t xml:space="preserve">death of winter, but really dead: dead to</w:t>
        <w:br w:type="textWrapping"/>
        <w:t xml:space="preserve">appear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e, and 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in reality),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rooted</w:t>
        <w:br w:type="textWrapping"/>
        <w:t xml:space="preserve">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various descriptive clauses form</w:t>
        <w:br w:type="textWrapping"/>
        <w:t xml:space="preserve">a climax: not only without leaves and</w:t>
        <w:br w:type="textWrapping"/>
        <w:t xml:space="preserve">fruit, but dead: not only dead, but plucked</w:t>
        <w:br w:type="textWrapping"/>
        <w:t xml:space="preserve">up and thrown aside.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Tous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 mots sont</w:t>
        <w:br w:type="textWrapping"/>
        <w:t xml:space="preserve">des métaphores énergiques pour montrer</w:t>
        <w:br w:type="textWrapping"/>
        <w:t xml:space="preserve">le néant de ces impures,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égèreté de leur</w:t>
        <w:br w:type="textWrapping"/>
        <w:t xml:space="preserve">conduite,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stérilité de 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foi et absence</w:t>
        <w:br w:type="textWrapping"/>
        <w:t xml:space="preserve">de leurs bonnes mœurs.” Arnaud):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wild waves of the sea, foaming up</w:t>
        <w:br w:type="textWrapping"/>
        <w:t xml:space="preserve">their own shames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Isa.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vii. 20: “The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gWBE+ibzyuiVDBu7zXGw8HlD0w==">CgMxLjA4AHIhMV9xdENuaGQxWmR5bkU0WVJQR2ZXWnpmNm4xVzl6VHFu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