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ook, see Introduction),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who testified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word of God and the testimony</w:t>
        <w:br w:type="textWrapping"/>
        <w:t xml:space="preserve">of Jesus Christ, whatsoever things he</w:t>
        <w:br w:type="textWrapping"/>
        <w:t xml:space="preserve">saw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 mu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in all fairness of</w:t>
        <w:br w:type="textWrapping"/>
        <w:t xml:space="preserve">construction, be referred to this present</w:t>
        <w:br w:type="textWrapping"/>
        <w:t xml:space="preserve">book, and not, as by some of the older</w:t>
        <w:br w:type="textWrapping"/>
        <w:t xml:space="preserve">Expositors, and recently by Ebrard, to the</w:t>
        <w:br w:type="textWrapping"/>
        <w:t xml:space="preserve">Gospel of St. John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reasons given by</w:t>
        <w:br w:type="textWrapping"/>
        <w:t xml:space="preserve">Ebrard for such reference will not hold:</w:t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my Greek Test. Besides, the Evangelist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distinctly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tells us, John xx.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0, that</w:t>
        <w:br w:type="textWrapping"/>
        <w:t xml:space="preserve">in writing his Gospel, he did not set down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much as he saw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only a portion of</w:t>
        <w:br w:type="textWrapping"/>
        <w:t xml:space="preserve">the things which Jesus did in the presence</w:t>
        <w:br w:type="textWrapping"/>
        <w:t xml:space="preserve">of His disciples, whereas in the case of this</w:t>
        <w:br w:type="textWrapping"/>
        <w:t xml:space="preserve">Revelation it was otherwise: he set down</w:t>
        <w:br w:type="textWrapping"/>
        <w:t xml:space="preserve">all which he saw, as a faithful transmitter</w:t>
        <w:br w:type="textWrapping"/>
        <w:t xml:space="preserve">of the Apocalyptic vision to the churches).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Blessed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ordinary</w:t>
        <w:br w:type="textWrapping"/>
        <w:t xml:space="preserve">meaning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necessarily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ferring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to eternal blessedness, as</w:t>
        <w:br w:type="textWrapping"/>
        <w:t xml:space="preserve">Hengst.)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readeth, and they</w:t>
        <w:br w:type="textWrapping"/>
        <w:t xml:space="preserve">that hear the words of the prophecy</w:t>
        <w:br w:type="textWrapping"/>
        <w:t xml:space="preserve">and observe the things written in it;</w:t>
        <w:br w:type="textWrapping"/>
        <w:t xml:space="preserve">for the time is near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can hardly be</w:t>
        <w:br w:type="textWrapping"/>
        <w:t xml:space="preserve">reasonably denied that in the terms,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  <w:br w:type="textWrapping"/>
        <w:t xml:space="preserve">that readeth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that 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Apostle had in his mind the one public</w:t>
        <w:br w:type="textWrapping"/>
        <w:t xml:space="preserve">reader and the many hearers. And so</w:t>
        <w:br w:type="textWrapping"/>
        <w:t xml:space="preserve">the great majority of Commentators. If</w:t>
        <w:br w:type="textWrapping"/>
        <w:t xml:space="preserve">the words are to be thus understood as</w:t>
        <w:br w:type="textWrapping"/>
        <w:t xml:space="preserve">above, they form at least a solemn rebuke</w:t>
        <w:br w:type="textWrapping"/>
        <w:t xml:space="preserve">to the most unjustifiable practice of the</w:t>
        <w:br w:type="textWrapping"/>
        <w:t xml:space="preserve">Church of England, which omits with one</w:t>
        <w:br w:type="textWrapping"/>
        <w:t xml:space="preserve">or two exceptions the whole of this book</w:t>
        <w:br w:type="textWrapping"/>
        <w:t xml:space="preserve">from her public readings. Not one word</w:t>
        <w:br w:type="textWrapping"/>
        <w:t xml:space="preserve">of the precious messages of the Spirit to</w:t>
        <w:br w:type="textWrapping"/>
        <w:t xml:space="preserve">the Churches is ever heard in the public</w:t>
        <w:br w:type="textWrapping"/>
        <w:t xml:space="preserve">services of a Church never weary of appealing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riptural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liturgies. Surely it</w:t>
        <w:br w:type="textWrapping"/>
        <w:t xml:space="preserve">is high time, that our timid rulers should</w:t>
        <w:br w:type="textWrapping"/>
        <w:t xml:space="preserve">gather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courage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face their duties, and</w:t>
        <w:br w:type="textWrapping"/>
        <w:t xml:space="preserve">such an omission should be supplied.—</w:t>
        <w:br w:type="textWrapping"/>
        <w:t xml:space="preserve">Notice that not three classes of persons, but</w:t>
        <w:br w:type="textWrapping"/>
        <w:t xml:space="preserve">two only, are here indicated: he that reads,</w:t>
        <w:br w:type="textWrapping"/>
        <w:t xml:space="preserve">and they that hear and do.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</w:t>
        <w:br w:type="textWrapping"/>
        <w:t xml:space="preserve">things which are written therein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the</w:t>
        <w:br w:type="textWrapping"/>
        <w:t xml:space="preserve">several exhortations to repentance, faith,</w:t>
        <w:br w:type="textWrapping"/>
        <w:t xml:space="preserve">patience, obedience, prayer, watchfulness,</w:t>
        <w:br w:type="textWrapping"/>
        <w:t xml:space="preserve">stedfastness, which are scattered up and</w:t>
        <w:br w:type="textWrapping"/>
        <w:t xml:space="preserve">down in the prophecy.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 being near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makes the book of the more importance.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blessedness of reading and observing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greater.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nearness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spoken</w:t>
        <w:br w:type="textWrapping"/>
        <w:t xml:space="preserve">of is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understood as alluding to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shortly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verse 1, which see. We know</w:t>
        <w:br w:type="textWrapping"/>
        <w:t xml:space="preserve">little now of relative nearness and distance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point of time: when the day of</w:t>
        <w:br w:type="textWrapping"/>
        <w:t xml:space="preserve">the Lord shall have opened our eyes to the</w:t>
        <w:br w:type="textWrapping"/>
        <w:t xml:space="preserve">true measure, we shall see, how near it</w:t>
        <w:br w:type="textWrapping"/>
        <w:t xml:space="preserve">always was).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I. 4—III. 22]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PROPHECY, in the form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sevenfold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seven churches of</w:t>
        <w:br w:type="textWrapping"/>
        <w:t xml:space="preserve">Asia, And herein, vv. 4, 5,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address and</w:t>
        <w:br w:type="textWrapping"/>
        <w:t xml:space="preserve">greeting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ending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[Ebrard,</w:t>
        <w:br w:type="textWrapping"/>
        <w:t xml:space="preserve">who seems to love singularity for its</w:t>
        <w:br w:type="textWrapping"/>
        <w:t xml:space="preserve">own sake, objects to the above arrange-</w:t>
        <w:br w:type="textWrapping"/>
        <w:t xml:space="preserve">ment, because the sevenfold epistle has</w:t>
        <w:br w:type="textWrapping"/>
        <w:t xml:space="preserve">not yet begun, and prefers calling this</w:t>
        <w:br w:type="textWrapping"/>
        <w:t xml:space="preserve">a dedicatory title to the whole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ook. But</w:t>
        <w:br w:type="textWrapping"/>
        <w:t xml:space="preserve">the other view is far simpler and better.</w:t>
        <w:br w:type="textWrapping"/>
        <w:t xml:space="preserve">The sevenfold Epistle is clearly before</w:t>
        <w:br w:type="textWrapping"/>
        <w:t xml:space="preserve">St. John’s mind, and, full of the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ages</w:t>
        <w:br w:type="textWrapping"/>
        <w:t xml:space="preserve">of the vision which he had seen, he only</w:t>
        <w:br w:type="textWrapping"/>
        <w:t xml:space="preserve">interrupts it by solemn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jaculatory ref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rences</w:t>
        <w:br w:type="textWrapping"/>
        <w:t xml:space="preserve">to the glories of that vision and the</w:t>
        <w:br w:type="textWrapping"/>
        <w:t xml:space="preserve">sublime announcement of the Lord’s coming,</w:t>
        <w:br w:type="textWrapping"/>
        <w:t xml:space="preserve">and then hastens on to introduce it by</w:t>
        <w:br w:type="textWrapping"/>
        <w:t xml:space="preserve">a prefatory account of his own circumstances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the Epistles were entrusted</w:t>
        <w:br w:type="textWrapping"/>
        <w:t xml:space="preserve">to him, and of the appearance of the Lord</w:t>
        <w:br w:type="textWrapping"/>
        <w:t xml:space="preserve">who thus entrusted them.] {4}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John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the</w:t>
        <w:br w:type="textWrapping"/>
        <w:t xml:space="preserve">seven churches which are in Asia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form of address is exactly that in the</w:t>
        <w:br w:type="textWrapping"/>
        <w:t xml:space="preserve">Epistles of St. Paul: see Rom. i. 1 ff.,</w:t>
        <w:br w:type="textWrapping"/>
        <w:t xml:space="preserve">1 Cor.i.1 ff.,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St. Paul, in Romans</w:t>
        <w:br w:type="textWrapping"/>
        <w:t xml:space="preserve">and elsewhere,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areful to designate himself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his office, and St. John introduces</w:t>
        <w:br w:type="textWrapping"/>
        <w:t xml:space="preserve">himself without any such designation,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08T14:49:08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4.] and add paragraph space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R5JR1wUl1YOTvEKcUeqOg4+rwA==">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