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acting member is said to do that which</w:t>
        <w:br w:type="textWrapping"/>
        <w:t xml:space="preserve">the man does by its means. This is to be</w:t>
        <w:br w:type="textWrapping"/>
        <w:t xml:space="preserve">understood of the whole human race, risen</w:t>
        <w:br w:type="textWrapping"/>
        <w:t xml:space="preserve">and summoned before Him),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(among</w:t>
        <w:br w:type="textWrapping"/>
        <w:t xml:space="preserve">them: the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does not couple a separate</w:t>
        <w:br w:type="textWrapping"/>
        <w:t xml:space="preserve">class, but selects a prominent one)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which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(said of the whole class: almost</w:t>
        <w:br w:type="textWrapping"/>
        <w:t xml:space="preserve">equivalent to “whoever:” “all they,</w:t>
        <w:br w:type="textWrapping"/>
        <w:t xml:space="preserve">who”)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pierced Him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(see John xix. 36 f.</w:t>
        <w:br w:type="textWrapping"/>
        <w:t xml:space="preserve">and note. As there St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John evidently</w:t>
        <w:br w:type="textWrapping"/>
        <w:t xml:space="preserve">shews what a deep impression the whole</w:t>
        <w:br w:type="textWrapping"/>
        <w:t xml:space="preserve">circumstance here referred to produced on</w:t>
        <w:br w:type="textWrapping"/>
        <w:t xml:space="preserve">his own mind, so it is remarkable here</w:t>
        <w:br w:type="textWrapping"/>
        <w:t xml:space="preserve">that he should again take up the prophecy</w:t>
        <w:br w:type="textWrapping"/>
        <w:t xml:space="preserve">of Zechariah [xii. 10] which he there cites,</w:t>
        <w:br w:type="textWrapping"/>
        <w:t xml:space="preserve">and speak of it as fulfilled. That this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sho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uld be so, and that it should be done</w:t>
        <w:br w:type="textWrapping"/>
        <w:t xml:space="preserve">with the same word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pierced him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not</w:t>
        <w:br w:type="textWrapping"/>
        <w:t xml:space="preserve">found in the Septuagint version of the</w:t>
        <w:br w:type="textWrapping"/>
        <w:t xml:space="preserve">passage, is 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strong presumption that the</w:t>
        <w:br w:type="textWrapping"/>
        <w:t xml:space="preserve">Gospel and the Apocalypse were written</w:t>
        <w:br w:type="textWrapping"/>
        <w:t xml:space="preserve">by the same person. The persons intended</w:t>
        <w:br w:type="textWrapping"/>
        <w:t xml:space="preserve">in this expression are beyond doubt those</w:t>
        <w:br w:type="textWrapping"/>
        <w:t xml:space="preserve">to whom our Lord prophesied in like</w:t>
        <w:br w:type="textWrapping"/>
        <w:t xml:space="preserve">terms, Matt. xxvi. 6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 viz. those who</w:t>
        <w:br w:type="textWrapping"/>
        <w:t xml:space="preserve">were His murderers, whether the Jews</w:t>
        <w:br w:type="textWrapping"/>
        <w:t xml:space="preserve">who delivered Him to be crucified, or the</w:t>
        <w:br w:type="textWrapping"/>
        <w:t xml:space="preserve">Romans, who actually inflicted His death.</w:t>
        <w:br w:type="textWrapping"/>
        <w:t xml:space="preserve">That the meaning must not here be generalized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signify all who have by their</w:t>
        <w:br w:type="textWrapping"/>
        <w:t xml:space="preserve">sins crucified the Son of God afresh, is</w:t>
        <w:br w:type="textWrapping"/>
        <w:t xml:space="preserve">plain from the consideration that this</w:t>
        <w:br w:type="textWrapping"/>
        <w:t xml:space="preserve">class are taken out from among that</w:t>
        <w:br w:type="textWrapping"/>
        <w:t xml:space="preserve">indicated by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“every eye shall see Him”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which precedes, whereas on that supposition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they would be identical with it; for</w:t>
        <w:br w:type="textWrapping"/>
        <w:t xml:space="preserve">we all have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pierced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Him in this sense),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all the tribes of the earth shall</w:t>
        <w:br w:type="textWrapping"/>
        <w:t xml:space="preserve">mourn at Him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(i.e. their mourning shall</w:t>
        <w:br w:type="textWrapping"/>
        <w:t xml:space="preserve">be directed towards Him as its object: in</w:t>
        <w:br w:type="textWrapping"/>
        <w:t xml:space="preserve">fear for themselves in regard to the consequences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His coming.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prophecy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is in allusion to Matt. xxiv. 30; and its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ense, that all, even the holiest of men,</w:t>
        <w:br w:type="textWrapping"/>
        <w:t xml:space="preserve">shall mourn at the visible approach of that</w:t>
        <w:br w:type="textWrapping"/>
        <w:t xml:space="preserve">day. But as Bengel well remarks, ther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will be then two causes of mourning: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hostile terror,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penitential terror.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</w:t>
        <w:br w:type="textWrapping"/>
        <w:t xml:space="preserve">former will prevail in the impenitent and</w:t>
        <w:br w:type="textWrapping"/>
        <w:t xml:space="preserve">careless world; the latter even in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omforted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rejoicing chur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h. The holiest</w:t>
        <w:br w:type="textWrapping"/>
        <w:t xml:space="preserve">saint, when that Presence is manifested, in</w:t>
        <w:br w:type="textWrapping"/>
        <w:t xml:space="preserve">the midst of his “Lo, this is our God; we</w:t>
        <w:br w:type="textWrapping"/>
        <w:t xml:space="preserve">have waited for Him and He will save</w:t>
        <w:br w:type="textWrapping"/>
        <w:t xml:space="preserve">us,” will personally feel with St. Peter,</w:t>
        <w:br w:type="textWrapping"/>
        <w:t xml:space="preserve">“Depart from me, for I am a sinful man,</w:t>
        <w:br w:type="textWrapping"/>
        <w:t xml:space="preserve">O Lord.” The whole is an adaptation and</w:t>
        <w:br w:type="textWrapping"/>
        <w:t xml:space="preserve">amplification of the words of Zechariah</w:t>
        <w:br w:type="textWrapping"/>
        <w:t xml:space="preserve">xii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10).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Yea, Amen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(both these words</w:t>
        <w:br w:type="textWrapping"/>
        <w:t xml:space="preserve">are used in 2 Cor. i. 20 as forms of ratification.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Both together answer to the</w:t>
        <w:br w:type="textWrapping"/>
        <w:t xml:space="preserve">“Thus saith the Lord” of the prophets.</w:t>
        <w:br w:type="textWrapping"/>
        <w:t xml:space="preserve">Andreas remarks, that the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Yea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according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 the Gre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k usage, to shew the unchangeableness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the things said, the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Amen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according to the Hebrew usage,</w:t>
        <w:br w:type="textWrapping"/>
        <w:t xml:space="preserve">assuring us that no obstacle shall inter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ene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so as to hinder their fulfilment).</w:t>
        <w:br w:type="textWrapping"/>
        <w:t xml:space="preserve">{8} </w:t>
      </w: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 am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the Alpha and the Omega, saith the</w:t>
        <w:br w:type="textWrapping"/>
        <w:t xml:space="preserve">Lord God, He that is and that was and</w:t>
        <w:br w:type="textWrapping"/>
        <w:t xml:space="preserve">that is to come, the Almighty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(by whom</w:t>
        <w:br w:type="textWrapping"/>
        <w:t xml:space="preserve">are these words spoken? Certainly as</w:t>
        <w:br w:type="textWrapping"/>
        <w:t xml:space="preserve">they here stand, they must be understood</w:t>
        <w:br w:type="textWrapping"/>
        <w:t xml:space="preserve">as uttered by the Eternal Father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</w:t>
        <w:br w:type="textWrapping"/>
        <w:t xml:space="preserve">similarly we find Him that sitteth on the</w:t>
        <w:br w:type="textWrapping"/>
        <w:t xml:space="preserve">throne speaking in ch. xxi. 5 ff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our</w:t>
        <w:br w:type="textWrapping"/>
        <w:t xml:space="preserve">ver. 17, and in ch. xxii. 13, it is our Lord</w:t>
        <w:br w:type="textWrapping"/>
        <w:t xml:space="preserve">w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 speaks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Nor need we be surprised,</w:t>
        <w:br w:type="textWrapping"/>
        <w:t xml:space="preserve">that He who is of one essence with the</w:t>
        <w:br w:type="textWrapping"/>
        <w:t xml:space="preserve">Father should assert of Himself the sam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eternal being as the Father. This need</w:t>
        <w:br w:type="textWrapping"/>
        <w:t xml:space="preserve">not lead us to for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the reference of any</w:t>
        <w:br w:type="textWrapping"/>
        <w:t xml:space="preserve">passage, but each must be ruled by considerations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its own context, Sch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ö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ttgen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gives examples of the Rabbinical</w:t>
        <w:br w:type="textWrapping"/>
        <w:t xml:space="preserve">usage of “from Aleph even to Tau,” to</w:t>
        <w:br w:type="textWrapping"/>
        <w:t xml:space="preserve">signify “completely,” “entirely: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of</w:t>
        <w:br w:type="textWrapping"/>
        <w:t xml:space="preserve">the word </w:t>
      </w:r>
      <w:r w:rsidDel="00000000" w:rsidR="00000000" w:rsidRPr="00000000">
        <w:rPr>
          <w:rFonts w:ascii="Consolas" w:cs="Consolas" w:eastAsia="Consolas" w:hAnsi="Consolas"/>
          <w:i w:val="1"/>
          <w:u w:val="single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being a name of the glory</w:t>
        <w:br w:type="textWrapping"/>
        <w:t xml:space="preserve">of God, because it comprehends all the</w:t>
        <w:br w:type="textWrapping"/>
        <w:t xml:space="preserve">letters.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title Almighty answers</w:t>
        <w:br w:type="textWrapping"/>
        <w:t xml:space="preserve">in the Septuagint version of the Old Test.</w:t>
        <w:br w:type="textWrapping"/>
        <w:t xml:space="preserve">to the Hebr.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Jehovah Sabaoth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also to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Shaddai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9—20.]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Introduction to the Epistles.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amuel Kuo" w:id="0" w:date="2023-11-08T14:55:54Z"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tag 8.]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07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mG/vKfjzVSYkNbxOzly0R5MZLwg==">CgMxLjAaJwoBMBIiCiAIBCocCgtBQUFBLXBOQTVEMBAIGgtBQUFBLXBOQTVEMCLnAQoLQUFBQS1wTkE1RDAStQEKC0FBQUEtcE5BNUQwEgtBQUFBLXBOQTVEMBoUCgl0ZXh0L2h0bWwSB3RhZyA4Ll0iFQoKdGV4dC9wbGFpbhIHdGFnIDguXSobIhUxMTEyMzE4NzgwODIxNTA0NzQ0MDMoADgAMJmJu/u6MTiZibv7ujFKEgoKdGV4dC9wbGFpbhIESSBhbVoMNmIwOWd2ZmFhczk4cgIgAHgAmgEGCAAQABgAqgEJEgd0YWcgOC5dsAEAuAEAGJmJu/u6MSCZibv7ujEwAEIQa2l4LjlyZ3BhNXhqdDU3OTgAciExX1VuUXVXVVVhV3RqZnFRdHpiM2hLUlBqZE5pelFycm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