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thou hatest the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(“he</w:t>
        <w:br w:type="textWrapping"/>
        <w:t xml:space="preserve">says not, the Nicolaitans themselves, but</w:t>
        <w:br w:type="textWrapping"/>
        <w:t xml:space="preserve">their works: because the persons are to</w:t>
        <w:br w:type="textWrapping"/>
        <w:t xml:space="preserve">be loved in charity, but their vices had in</w:t>
        <w:br w:type="textWrapping"/>
        <w:t xml:space="preserve">detestation.” Lyra. It would have been</w:t>
        <w:br w:type="textWrapping"/>
        <w:t xml:space="preserve">well for the church, had this always been</w:t>
        <w:br w:type="textWrapping"/>
        <w:t xml:space="preserve">remembered.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below, must</w:t>
        <w:br w:type="textWrapping"/>
        <w:t xml:space="preserve">be referred to the moral delinquencies of</w:t>
        <w:br w:type="textWrapping"/>
        <w:t xml:space="preserve">this sect)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Nicolaitans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 has</w:t>
        <w:br w:type="textWrapping"/>
        <w:t xml:space="preserve">been much dispute who these were. The</w:t>
        <w:br w:type="textWrapping"/>
        <w:t xml:space="preserve">prevailing opinion among the fathers was,</w:t>
        <w:br w:type="textWrapping"/>
        <w:t xml:space="preserve">that they were a sect founded by Nicolaus</w:t>
        <w:br w:type="textWrapping"/>
        <w:t xml:space="preserve">the proselyte of Antioch, one of the seven</w:t>
        <w:br w:type="textWrapping"/>
        <w:t xml:space="preserve">deacons. But there early becomes evident</w:t>
        <w:br w:type="textWrapping"/>
        <w:t xml:space="preserve">a desire to vindicate Nicolaus the deacon</w:t>
        <w:br w:type="textWrapping"/>
        <w:t xml:space="preserve">from the opprobrium of having been the</w:t>
        <w:br w:type="textWrapping"/>
        <w:t xml:space="preserve">founder of such a sect; and in consequence</w:t>
        <w:br w:type="textWrapping"/>
        <w:t xml:space="preserve">we soon find another Nicolaus substituted</w:t>
        <w:br w:type="textWrapping"/>
        <w:t xml:space="preserve">for the deacon of that name. An</w:t>
        <w:br w:type="textWrapping"/>
        <w:t xml:space="preserve">apocryphal Acts of the Apostles speaks of</w:t>
        <w:br w:type="textWrapping"/>
        <w:t xml:space="preserve">a Corinthian of this name, infamous for</w:t>
        <w:br w:type="textWrapping"/>
        <w:t xml:space="preserve">licentious practices. We come now to the</w:t>
        <w:br w:type="textWrapping"/>
        <w:t xml:space="preserve">second principal view with regard to this</w:t>
        <w:br w:type="textWrapping"/>
        <w:t xml:space="preserve">sect, which supposes their name to be</w:t>
        <w:br w:type="textWrapping"/>
        <w:t xml:space="preserve">symbolic, and Nicolaus to be the Greek</w:t>
        <w:br w:type="textWrapping"/>
        <w:t xml:space="preserve">rendering of Balaam, and to mean,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“He</w:t>
        <w:br w:type="textWrapping"/>
        <w:t xml:space="preserve">ruined, or absorbed the people.”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Consequently</w:t>
        <w:br w:type="textWrapping"/>
        <w:t xml:space="preserve">the name Nicolaitans is said to</w:t>
        <w:br w:type="textWrapping"/>
        <w:t xml:space="preserve">be equivalent to Balaamites, as is also</w:t>
        <w:br w:type="textWrapping"/>
        <w:t xml:space="preserve">inferred from ver. 14. This view seems</w:t>
        <w:br w:type="textWrapping"/>
        <w:t xml:space="preserve">first to have been broached by Heumann</w:t>
        <w:br w:type="textWrapping"/>
        <w:t xml:space="preserve">in 1712, and since then has been the prevailing</w:t>
        <w:br w:type="textWrapping"/>
        <w:t xml:space="preserve">one. But in the first place, the</w:t>
        <w:br w:type="textWrapping"/>
        <w:t xml:space="preserve">names are by no means parallel; and next,</w:t>
        <w:br w:type="textWrapping"/>
        <w:t xml:space="preserve">the view derives no support from ver.</w:t>
        <w:br w:type="textWrapping"/>
        <w:t xml:space="preserve">14 f., where the followers of Balaam are</w:t>
        <w:br w:type="textWrapping"/>
        <w:t xml:space="preserve">distinct from the Nicolaitans: see note</w:t>
        <w:br w:type="textWrapping"/>
        <w:t xml:space="preserve">there. And besides, there is no sort of</w:t>
        <w:br w:type="textWrapping"/>
        <w:t xml:space="preserve">reason for interpreting the name otherwise</w:t>
        <w:br w:type="textWrapping"/>
        <w:t xml:space="preserve">than historically. It occurs in a passage</w:t>
        <w:br w:type="textWrapping"/>
        <w:t xml:space="preserve">indicating simple matters of historical fact,</w:t>
        <w:br w:type="textWrapping"/>
        <w:t xml:space="preserve">just as the name Antipas does in ver. 13.</w:t>
        <w:br w:type="textWrapping"/>
        <w:t xml:space="preserve">If we do not gain trustworthy accounts of</w:t>
        <w:br w:type="textWrapping"/>
        <w:t xml:space="preserve">the sect from elsewhere, why not allow for</w:t>
        <w:br w:type="textWrapping"/>
        <w:t xml:space="preserve">the gulf which separates the history of the</w:t>
        <w:br w:type="textWrapping"/>
        <w:t xml:space="preserve">apostolic from that of the post-apostolic</w:t>
        <w:br w:type="textWrapping"/>
        <w:t xml:space="preserve">period, and be content with what we know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them from these two passages? There</w:t>
        <w:br w:type="textWrapping"/>
        <w:t xml:space="preserve">is nothing repugnant to verisimilitude in</w:t>
        <w:br w:type="textWrapping"/>
        <w:t xml:space="preserve">the report mentioned by the Fathers, that</w:t>
        <w:br w:type="textWrapping"/>
        <w:t xml:space="preserve">Nicolaus fell into impurities; nor need all</w:t>
        <w:br w:type="textWrapping"/>
        <w:t xml:space="preserve">of those who were chosen to aid the</w:t>
        <w:br w:type="textWrapping"/>
        <w:t xml:space="preserve">Apostles in distributing alms,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</w:t>
        <w:br w:type="textWrapping"/>
        <w:t xml:space="preserve">even to the end of their lives spotless and</w:t>
        <w:br w:type="textWrapping"/>
        <w:t xml:space="preserve">infallible. At least it may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believe that possible of one of</w:t>
        <w:br w:type="textWrapping"/>
        <w:t xml:space="preserve">them, which the post-apostolic Fathers</w:t>
        <w:br w:type="textWrapping"/>
        <w:t xml:space="preserve">did not hesitate to receive),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 also</w:t>
        <w:br w:type="textWrapping"/>
        <w:t xml:space="preserve">hate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strong expression in the mouth</w:t>
        <w:br w:type="textWrapping"/>
        <w:t xml:space="preserve">of our Lord unquestionably points 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eds of abomination and impurity: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8; Jer. xliv. 4; Amos v.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Zech. viii. 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Solemn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Epistle.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hath an ear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 fanciful distinction must be imagined</w:t>
        <w:br w:type="textWrapping"/>
        <w:t xml:space="preserve">between the singular, and the plural which</w:t>
        <w:br w:type="textWrapping"/>
        <w:t xml:space="preserve">is found in the Gospels [Matt. xi. 15,</w:t>
        <w:br w:type="textWrapping"/>
        <w:t xml:space="preserve">xiii. 9,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.]. We have precisely the same</w:t>
        <w:br w:type="textWrapping"/>
        <w:t xml:space="preserve">use of the singular in Matt. x. 27, where</w:t>
        <w:br w:type="textWrapping"/>
        <w:t xml:space="preserve">a distinction will hardly be maintained),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hear what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(speaking in</w:t>
        <w:br w:type="textWrapping"/>
        <w:t xml:space="preserve">its fulness, through Him to whom it is</w:t>
        <w:br w:type="textWrapping"/>
        <w:t xml:space="preserve">given without measure, to John who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 state of spiritual ecstasy</w:t>
        <w:br w:type="textWrapping"/>
        <w:t xml:space="preserve">and receptivity: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ompare John xvi. 13)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 to the churches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(Ebrard well notices</w:t>
        <w:br w:type="textWrapping"/>
        <w:t xml:space="preserve">that not a colon [or semi-colon, as in A.V.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a fall stop must be put here, as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might be shewn from the way in</w:t>
        <w:br w:type="textWrapping"/>
        <w:t xml:space="preserve">which the proclamation is repeated in</w:t>
        <w:br w:type="textWrapping"/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29 and in 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6, 13, 22. It directs</w:t>
        <w:br w:type="textWrapping"/>
        <w:t xml:space="preserve">attention, not to that which follows only,</w:t>
        <w:br w:type="textWrapping"/>
        <w:t xml:space="preserve">but to the whole contents of the seven</w:t>
        <w:br w:type="textWrapping"/>
        <w:t xml:space="preserve">Epistles),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 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conquereth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verb is absolute, without any object expressed.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of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iii.</w:t>
        <w:br w:type="textWrapping"/>
        <w:t xml:space="preserve">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give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literally: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personal pronoun is repeated both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idiom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atically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for emphasis)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 will permit him to eat: not in the 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giving to 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ch. iii.</w:t>
        <w:br w:type="textWrapping"/>
        <w:t xml:space="preserve">21)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[the fruit of]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Gen. ii. 9,</w:t>
        <w:br w:type="textWrapping"/>
        <w:t xml:space="preserve">from which the words come: and to suit</w:t>
        <w:br w:type="textWrapping"/>
        <w:t xml:space="preserve">which apparently the words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midst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bT1T1omn+iNx702/dQgU9wSPxg==">AMUW2mWUShd33mv0NjDmonEF28wi1112WonEc5iLGwCOmgav1pFJDYJb+IIaeEqn1Gvgpyg8ejhujbPpUMn+Ed7Z+TG2YL7/Rox22ziMJgNRqwvf9pmPdR4=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