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there. For the history, &amp;c., see Introduction).</w:t>
        <w:br w:type="textWrapping"/>
        <w:t xml:space="preserve">{7}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angel of the church</w:t>
        <w:br w:type="textWrapping"/>
        <w:t xml:space="preserve">in Philadelphia write; These things saith</w:t>
        <w:br w:type="textWrapping"/>
        <w:t xml:space="preserve">the holy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opposed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synagogue</w:t>
        <w:br w:type="textWrapping"/>
        <w:t xml:space="preserve">of Satan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below; not with reference to</w:t>
        <w:br w:type="textWrapping"/>
        <w:t xml:space="preserve">Christ’s High-priesthood, but expressive of</w:t>
        <w:br w:type="textWrapping"/>
        <w:t xml:space="preserve">moral attribute),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true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title</w:t>
        <w:br w:type="textWrapping"/>
        <w:t xml:space="preserve">would appear as if it were chosen to declare</w:t>
        <w:br w:type="textWrapping"/>
        <w:t xml:space="preserve">an attribute of our Lord, opposed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“those</w:t>
        <w:br w:type="textWrapping"/>
        <w:t xml:space="preserve">who say...and are not, but do lie”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that hath the key of David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He that is the Heir and Lord of the</w:t>
        <w:br w:type="textWrapping"/>
        <w:t xml:space="preserve">abiding theocracy. In Isa. xxii. 22, it is</w:t>
        <w:br w:type="textWrapping"/>
        <w:t xml:space="preserve">said of Eliakim son of Hilkiah,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key</w:t>
        <w:br w:type="textWrapping"/>
        <w:t xml:space="preserve">of the house of David will I lay upon his</w:t>
        <w:br w:type="textWrapping"/>
        <w:t xml:space="preserve">shoulder ; so he shall open, and none shall</w:t>
        <w:br w:type="textWrapping"/>
        <w:t xml:space="preserve">shut; and he shall shut, and none shall</w:t>
        <w:br w:type="textWrapping"/>
        <w:t xml:space="preserve">open:”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is manifestly the passage</w:t>
        <w:br w:type="textWrapping"/>
        <w:t xml:space="preserve">here incorporated into the Lord’s message:</w:t>
        <w:br w:type="textWrapping"/>
        <w:t xml:space="preserve">and the sense is that whatever</w:t>
        <w:br w:type="textWrapping"/>
        <w:t xml:space="preserve">inferior degrees there may be of this</w:t>
        <w:br w:type="textWrapping"/>
        <w:t xml:space="preserve">power of opening and shutting the church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house of 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with reference to</w:t>
        <w:br w:type="textWrapping"/>
        <w:t xml:space="preserve">the false Jews below], the supreme power,</w:t>
        <w:br w:type="textWrapping"/>
        <w:t xml:space="preserve">the one true key, belongs to the Lord</w:t>
        <w:br w:type="textWrapping"/>
        <w:t xml:space="preserve">Christ alone. It is hardly justified, and</w:t>
        <w:br w:type="textWrapping"/>
        <w:t xml:space="preserve">serves but little purpose, to attempt to</w:t>
        <w:br w:type="textWrapping"/>
        <w:t xml:space="preserve">set up a distinction between “the key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  <w:br w:type="textWrapping"/>
        <w:t xml:space="preserve">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here, and “the key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house</w:t>
        <w:br w:type="textWrapping"/>
        <w:t xml:space="preserve">of David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Isaiah. The key is the</w:t>
        <w:br w:type="textWrapping"/>
        <w:t xml:space="preserve">same in both cases: but the One possesses,</w:t>
        <w:br w:type="textWrapping"/>
        <w:t xml:space="preserve">it as his own by right, the other has it</w:t>
        <w:br w:type="textWrapping"/>
        <w:t xml:space="preserve">merely entrusted to him; laid on his</w:t>
        <w:br w:type="textWrapping"/>
        <w:t xml:space="preserve">shoulder. See on the whole sense, Matt.</w:t>
        <w:br w:type="textWrapping"/>
        <w:t xml:space="preserve">xvi. 19),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 openeth, and no one shall</w:t>
        <w:br w:type="textWrapping"/>
        <w:t xml:space="preserve">shut; and shutteth, and no one shall open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(these words are to be taken not merely of</w:t>
        <w:br w:type="textWrapping"/>
        <w:t xml:space="preserve">the power of Christ to forgive sins, but</w:t>
        <w:br w:type="textWrapping"/>
        <w:t xml:space="preserve">generally, as indeed the next ver. requires.</w:t>
        <w:br w:type="textWrapping"/>
        <w:t xml:space="preserve">Christ only has power to admit into and</w:t>
        <w:br w:type="textWrapping"/>
        <w:t xml:space="preserve">exclude from His kingdom; to enlarge</w:t>
        <w:br w:type="textWrapping"/>
        <w:t xml:space="preserve">the work and opportunities of His church,</w:t>
        <w:br w:type="textWrapping"/>
        <w:t xml:space="preserve">and to contract them): {8}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know thy works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stand by themselves; not as</w:t>
        <w:br w:type="textWrapping"/>
        <w:t xml:space="preserve">connected with what follows below, the</w:t>
        <w:br w:type="textWrapping"/>
        <w:t xml:space="preserve">intervening sentence,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behold, ... shut,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being considered parenthetical.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  <w:br w:type="textWrapping"/>
        <w:t xml:space="preserve">are words of comfort and support to the</w:t>
        <w:br w:type="textWrapping"/>
        <w:t xml:space="preserve">Philadelphian church):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behold, I have</w:t>
        <w:br w:type="textWrapping"/>
        <w:t xml:space="preserve">given before thee a door opened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have</w:t>
        <w:br w:type="textWrapping"/>
        <w:t xml:space="preserve">granted, in my possession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administration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key of David, that a door</w:t>
        <w:br w:type="textWrapping"/>
        <w:t xml:space="preserve">should stand opened. The door is variously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understood: but most Expositors</w:t>
        <w:br w:type="textWrapping"/>
        <w:t xml:space="preserve">take it to mean, as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Cor. xvi.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 Cor.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12; Col. iv. 3 [otherwise in</w:t>
        <w:br w:type="textWrapping"/>
        <w:t xml:space="preserve">Acts xiv. 27], an opportunity for the</w:t>
        <w:br w:type="textWrapping"/>
        <w:t xml:space="preserve">mission work of the church. And this</w:t>
        <w:br w:type="textWrapping"/>
        <w:t xml:space="preserve">appears to be the true sense here, by</w:t>
        <w:br w:type="textWrapping"/>
        <w:t xml:space="preserve">what follows in ver. 9, promising conversion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those who were now foes.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efore thee,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the course is naturally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no one is able to shut:</w:t>
        <w:br w:type="textWrapping"/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(gives the reason of what preceded;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will confer this great</w:t>
        <w:br w:type="textWrapping"/>
        <w:t xml:space="preserve">advantage on the Philadelphian church,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little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as A.V.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little strength,”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thereby virtually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reversing the sense of the words:</w:t>
        <w:br w:type="textWrapping"/>
        <w:t xml:space="preserve">the original importing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“thy strength is</w:t>
        <w:br w:type="textWrapping"/>
        <w:t xml:space="preserve">but small,”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A. V. importing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“thou hast some strength,”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fact of its</w:t>
        <w:br w:type="textWrapping"/>
        <w:t xml:space="preserve">smallness vanishing under the indefinite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 little.”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smallness of</w:t>
        <w:br w:type="textWrapping"/>
        <w:t xml:space="preserve">strength must not be attributed to a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estowal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miraculous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powers on</w:t>
        <w:br w:type="textWrapping"/>
        <w:t xml:space="preserve">the Philadelphian church, but to the fact</w:t>
        <w:br w:type="textWrapping"/>
        <w:t xml:space="preserve">of the fewness of the congregation of</w:t>
        <w:br w:type="textWrapping"/>
        <w:t xml:space="preserve">Christians there: possibly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their</w:t>
        <w:br w:type="textWrapping"/>
        <w:t xml:space="preserve">poverty as contrasted with the wealth</w:t>
        <w:br w:type="textWrapping"/>
        <w:t xml:space="preserve">of their Jewish adversaries),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(using</w:t>
        <w:br w:type="textWrapping"/>
        <w:t xml:space="preserve">that little well)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didst keep my word, and</w:t>
        <w:br w:type="textWrapping"/>
        <w:t xml:space="preserve">didst not deny my name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past tenses</w:t>
        <w:br w:type="textWrapping"/>
        <w:t xml:space="preserve">perhaps refer to some time of especial trial</w:t>
        <w:br w:type="textWrapping"/>
        <w:t xml:space="preserve">when both these temptations, to break</w:t>
        <w:br w:type="textWrapping"/>
        <w:t xml:space="preserve">Christ’s word and deny His name, were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zHxrgETZbrtyWDaMYU5p2b0naw==">CgMxLjA4AHIhMXRteVpDelpvVGNleUhxMjNEN25MSVYwaFIxanRnZllN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