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name of the city of my God, the</w:t>
        <w:br w:type="textWrapping"/>
        <w:t xml:space="preserve">new Jerusalem, which descendeth out of</w:t>
        <w:br w:type="textWrapping"/>
        <w:t xml:space="preserve">heaven from 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whole, see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xxi. 2, 3, and notes.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the name Jehovah Sham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ih, Ezek.</w:t>
        <w:br w:type="textWrapping"/>
        <w:t xml:space="preserve">xlvi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may be meant; but hardly</w:t>
        <w:br w:type="textWrapping"/>
        <w:t xml:space="preserve">probable,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the Holy Name</w:t>
        <w:br w:type="textWrapping"/>
        <w:t xml:space="preserve">itself has before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mentioned as inscribed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him. The inscription of the</w:t>
        <w:br w:type="textWrapping"/>
        <w:t xml:space="preserve">name of the city would betoken</w:t>
        <w:br w:type="textWrapping"/>
        <w:t xml:space="preserve">citizenship),—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mine own new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the</w:t>
        <w:br w:type="textWrapping"/>
        <w:t xml:space="preserve">name mentioned ch. xix. 16, which is</w:t>
        <w:br w:type="textWrapping"/>
        <w:t xml:space="preserve">known and patent, but that indicated ch.</w:t>
        <w:br w:type="textWrapping"/>
        <w:t xml:space="preserve">xix. 12,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“which none knoweth but Himself: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this is clearly pointed at by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inscription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this new name of the glorified Savio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declared, that he belongs to Him in His</w:t>
        <w:br w:type="textWrapping"/>
        <w:t xml:space="preserve">new and glorious state of eternal rest</w:t>
        <w:br w:type="textWrapping"/>
        <w:t xml:space="preserve">and triumph).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above, ch.</w:t>
        <w:br w:type="textWrapping"/>
        <w:t xml:space="preserve">ii. 7.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EPISTLE TOT THE CHURCH</w:t>
        <w:br w:type="textWrapping"/>
        <w:t xml:space="preserve">IN LAODICEA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{14}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the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the bishop or ruler, see 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</w:t>
        <w:br w:type="textWrapping"/>
        <w:t xml:space="preserve">church in Laodicea write; These things</w:t>
        <w:br w:type="textWrapping"/>
        <w:t xml:space="preserve">saith the Amen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Isaiah. Christ is</w:t>
        <w:br w:type="textWrapping"/>
        <w:t xml:space="preserve">the Amen, inasmuch as His words shall</w:t>
        <w:br w:type="textWrapping"/>
        <w:t xml:space="preserve">never pass away, but shall find certain</w:t>
        <w:br w:type="textWrapping"/>
        <w:t xml:space="preserve">ratification. This, and not, the particular</w:t>
        <w:br w:type="textWrapping"/>
        <w:t xml:space="preserve">case which is treated in 2 Cor.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20, seems</w:t>
        <w:br w:type="textWrapping"/>
        <w:t xml:space="preserve">to be the reference here, where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the</w:t>
        <w:br w:type="textWrapping"/>
        <w:t xml:space="preserve">ratification of promises merely, but general</w:t>
        <w:br w:type="textWrapping"/>
        <w:t xml:space="preserve">fidelity and certainty are concerned: as</w:t>
        <w:br w:type="textWrapping"/>
        <w:t xml:space="preserve">Arethas says, “'This is the same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hese</w:t>
        <w:br w:type="textWrapping"/>
        <w:t xml:space="preserve">things saith the true One: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Amen</w:t>
        <w:br w:type="textWrapping"/>
        <w:t xml:space="preserve">means yea. There is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all</w:t>
        <w:br w:type="textWrapping"/>
        <w:t xml:space="preserve">things said of Him; i.e,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truth, and</w:t>
        <w:br w:type="textWrapping"/>
        <w:t xml:space="preserve">none a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faithful and true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(there does 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in this title to be any</w:t>
        <w:br w:type="textWrapping"/>
        <w:t xml:space="preserve">allusion to the prophecies which are about</w:t>
        <w:br w:type="textWrapping"/>
        <w:t xml:space="preserve">to follow in ch. iv. ff. as some have imagined.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 rather does it substantiate</w:t>
        <w:br w:type="textWrapping"/>
        <w:t xml:space="preserve">the witness borne in the Epistle itself,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we have seen in the case of the other</w:t>
        <w:br w:type="textWrapping"/>
        <w:t xml:space="preserve">introductions),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beginning of the creation of God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Col. i. 15, and note. In</w:t>
        <w:br w:type="textWrapping"/>
        <w:t xml:space="preserve">Him the whole creation of God is begun</w:t>
        <w:br w:type="textWrapping"/>
        <w:t xml:space="preserve">and conditioned: He is its source and</w:t>
        <w:br w:type="textWrapping"/>
        <w:t xml:space="preserve">primary fountain-head. The mere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admit the meaning that</w:t>
        <w:br w:type="textWrapping"/>
        <w:t xml:space="preserve">Christ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first-created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Gen. xlix. 3; Deut. xxi. 17; and Prov.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so the Arians here take it,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who have followed them. But</w:t>
        <w:br w:type="textWrapping"/>
        <w:t xml:space="preserve">every consideration of the requirements of</w:t>
        <w:br w:type="textWrapping"/>
        <w:t xml:space="preserve">the context, and of the Person of Christ</w:t>
        <w:br w:type="textWrapping"/>
        <w:t xml:space="preserve">as set forth to us in this book, is against</w:t>
        <w:br w:type="textWrapping"/>
        <w:t xml:space="preserve">any such view.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asks the</w:t>
        <w:br w:type="textWrapping"/>
        <w:t xml:space="preserve">questions, “How could Christ write if</w:t>
        <w:br w:type="textWrapping"/>
        <w:t xml:space="preserve">it were only this present Epistle, if He</w:t>
        <w:br w:type="textWrapping"/>
        <w:t xml:space="preserve">were himself a creature? How could</w:t>
        <w:br w:type="textWrapping"/>
        <w:t xml:space="preserve">every creature in heaven and earth adore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im, if He were one of themselves [ch.</w:t>
        <w:br w:type="textWrapping"/>
        <w:t xml:space="preserve">xix. 10]? We need only think of the</w:t>
        <w:br w:type="textWrapping"/>
        <w:t xml:space="preserve">appellation of our Lord as the Alpha and</w:t>
        <w:br w:type="textWrapping"/>
        <w:t xml:space="preserve">Omega [ch. xxii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13: compare i. 8]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its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essary fulness of import, and we shall</w:t>
        <w:br w:type="textWrapping"/>
        <w:t xml:space="preserve">see that in the Alpha lies the necessity of</w:t>
        <w:br w:type="textWrapping"/>
        <w:t xml:space="preserve">His being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Creation,</w:t>
        <w:br w:type="textWrapping"/>
        <w:t xml:space="preserve">in the Omega that of His coming to</w:t>
        <w:br w:type="textWrapping"/>
        <w:t xml:space="preserve">bring the visible creation to an end”):</w:t>
        <w:br w:type="textWrapping"/>
        <w:t xml:space="preserve">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know thy works,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above,</w:t>
        <w:br w:type="textWrapping"/>
        <w:t xml:space="preserve">ver. 1, where the construction is the</w:t>
        <w:br w:type="textWrapping"/>
        <w:t xml:space="preserve">same: I have thy whole course of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before me, and its testimony is, that . . 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art neither cold nor hot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peculiar</w:t>
        <w:br w:type="textWrapping"/>
        <w:t xml:space="preserve">nse of the similitude of physical cold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makes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interpret</w:t>
        <w:br w:type="textWrapping"/>
        <w:t xml:space="preserve">the former of the two somewhat differently</w:t>
        <w:br w:type="textWrapping"/>
        <w:t xml:space="preserve">to its common acceptation: so that while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U1ZVJNMoPxim2HmkWK82MLQPg==">CgMxLjA4AHIhMWRtOVp5VExBbzRIbm9aNVB0aFg1akdHSk5DVlowLWhH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