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main identical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cherubim</w:t>
        <w:br w:type="textWrapping"/>
        <w:t xml:space="preserve">of the Old Test. [compare Ezek. i, 5—10,</w:t>
        <w:br w:type="textWrapping"/>
        <w:t xml:space="preserve">x. 20], which are called by the same name</w:t>
        <w:br w:type="textWrapping"/>
        <w:t xml:space="preserve">of living-creatures, and are similarly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described.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may trace however some</w:t>
        <w:br w:type="textWrapping"/>
        <w:t xml:space="preserve">differences. In Ezekiel’s vision, each living-</w:t>
        <w:br w:type="textWrapping"/>
        <w:t xml:space="preserve">being has all four faces, Ez. i. 6, whereas</w:t>
        <w:br w:type="textWrapping"/>
        <w:t xml:space="preserve">here the four belong severally, one to</w:t>
        <w:br w:type="textWrapping"/>
        <w:t xml:space="preserve">each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 in  Ezekiel’s vision, it is</w:t>
        <w:br w:type="textWrapping"/>
        <w:t xml:space="preserve">apparently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are full of</w:t>
        <w:br w:type="textWrapping"/>
        <w:t xml:space="preserve">eyes, Ezek. i. 18; though in ch. x. 12, it</w:t>
        <w:br w:type="textWrapping"/>
        <w:t xml:space="preserve">would appear as if the animals also were</w:t>
        <w:br w:type="textWrapping"/>
        <w:t xml:space="preserve">included. Again, the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wings</w:t>
        <w:br w:type="textWrapping"/>
        <w:t xml:space="preserve">apiece is not found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cherubim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Ezekiel, which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Ezek. i. 6,—but</w:t>
        <w:br w:type="textWrapping"/>
        <w:t xml:space="preserve">belongs to the seraphim described in Isa.</w:t>
        <w:br w:type="textWrapping"/>
        <w:t xml:space="preserve">vi. 2, to whom also [see above] belongs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praise here given. So</w:t>
        <w:br w:type="textWrapping"/>
        <w:t xml:space="preserve">that these are forms compounded out of</w:t>
        <w:br w:type="textWrapping"/>
        <w:t xml:space="preserve">the most significant particulars of more</w:t>
        <w:br w:type="textWrapping"/>
        <w:t xml:space="preserve">than one Old Test.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enquiring after their symbolic import, we</w:t>
        <w:br w:type="textWrapping"/>
        <w:t xml:space="preserve">are met by the most remarkable diversity</w:t>
        <w:br w:type="textWrapping"/>
        <w:t xml:space="preserve">of interpretation. 1) Our earliest Commentator,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Victorinus, may serve as the</w:t>
        <w:br w:type="textWrapping"/>
        <w:t xml:space="preserve">type of those who have understood them</w:t>
        <w:br w:type="textWrapping"/>
        <w:t xml:space="preserve">to symbolize the Four Evangelists, or</w:t>
        <w:br w:type="textWrapping"/>
        <w:t xml:space="preserve">rather,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animal like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Gospel according to Mark, in</w:t>
        <w:br w:type="textWrapping"/>
        <w:t xml:space="preserve">which the voice of a lion roaring in the</w:t>
        <w:br w:type="textWrapping"/>
        <w:t xml:space="preserve">desert is heard, the voice of one crying in</w:t>
        <w:br w:type="textWrapping"/>
        <w:t xml:space="preserve">the desert, Prepare ye the way of the</w:t>
        <w:br w:type="textWrapping"/>
        <w:t xml:space="preserve">Lord. Under the figure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thew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strives to announce to us the generation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Mary from whom Christ received</w:t>
        <w:br w:type="textWrapping"/>
        <w:t xml:space="preserve">flesh. So while he enumerates from Abr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David and Joseph, he has spoken</w:t>
        <w:br w:type="textWrapping"/>
        <w:t xml:space="preserve">as of a man. Therefore his preaching</w:t>
        <w:br w:type="textWrapping"/>
        <w:t xml:space="preserve">shews the effigy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Luke, while</w:t>
        <w:br w:type="textWrapping"/>
        <w:t xml:space="preserve">he tells of the priesthood of Zacharias</w:t>
        <w:br w:type="textWrapping"/>
        <w:t xml:space="preserve">offering a victim for the people, and the</w:t>
        <w:br w:type="textWrapping"/>
        <w:t xml:space="preserve">angel appearing to him,—on account of</w:t>
        <w:br w:type="textWrapping"/>
        <w:t xml:space="preserve">the priesthood, and the description of the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im, is represented by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  <w:t xml:space="preserve">Evangelist John, like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eagle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taking</w:t>
        <w:br w:type="textWrapping"/>
        <w:t xml:space="preserve">wing and hastening up to loftier things,</w:t>
        <w:br w:type="textWrapping"/>
        <w:t xml:space="preserve">treats of the Word of God.” I have cited</w:t>
        <w:br w:type="textWrapping"/>
        <w:t xml:space="preserve">this comment at length, to shew on what</w:t>
        <w:br w:type="textWrapping"/>
        <w:t xml:space="preserve">fanciful and untenable ground it rests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with perhaps the one exception of the</w:t>
        <w:br w:type="textWrapping"/>
        <w:t xml:space="preserve">last of the four, not one of the Evangelists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any inner or substantial accordance</w:t>
        <w:br w:type="textWrapping"/>
        <w:t xml:space="preserve">with the character thus assigned. Consequently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characteristics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found</w:t>
        <w:br w:type="textWrapping"/>
        <w:t xml:space="preserve">varied, and that in the earliest writer</w:t>
        <w:br w:type="textWrapping"/>
        <w:t xml:space="preserve">whom the view can be traced, viz.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</w:t>
        <w:br w:type="textWrapping"/>
        <w:t xml:space="preserve">who makes the lion to be the gospel of</w:t>
        <w:br w:type="textWrapping"/>
        <w:t xml:space="preserve">St. John; the steer that of St. Luke, as</w:t>
        <w:br w:type="textWrapping"/>
        <w:t xml:space="preserve">above; the man, that of St. Matthew; the</w:t>
        <w:br w:type="textWrapping"/>
        <w:t xml:space="preserve">eagle, that of St. Mark. So also Andreas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again Augustine attributes the lion to</w:t>
        <w:br w:type="textWrapping"/>
        <w:t xml:space="preserve">St. Matthew, the man to St. Mark, the</w:t>
        <w:br w:type="textWrapping"/>
        <w:t xml:space="preserve">steer to St. Luke, aud the eagle to St.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notices may again serve to shew with</w:t>
        <w:br w:type="textWrapping"/>
        <w:t xml:space="preserve">what uncertainty the whole view is beset.</w:t>
        <w:br w:type="textWrapping"/>
        <w:t xml:space="preserve">It has nevertheless been adopted by Jerome,</w:t>
        <w:br w:type="textWrapping"/>
        <w:t xml:space="preserve">Primasius, Bede, and many others of old,</w:t>
        <w:br w:type="textWrapping"/>
        <w:t xml:space="preserve">and among the moderns by Williams [o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Study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Gospels, pp. 1—92],</w:t>
        <w:br w:type="textWrapping"/>
        <w:t xml:space="preserve">Scott [Interpretation of the Apocalypse,</w:t>
        <w:br w:type="textWrapping"/>
        <w:t xml:space="preserve">p. 132, but making, as Augustine above,</w:t>
        <w:br w:type="textWrapping"/>
        <w:t xml:space="preserve">the lion, St. Matthew; the man, St. Mark;</w:t>
        <w:br w:type="textWrapping"/>
        <w:t xml:space="preserve">the ox, St. Luke; and the eagle, St. John],</w:t>
        <w:br w:type="textWrapping"/>
        <w:t xml:space="preserve">Wordsworth [Lectures on the Apocalypse,</w:t>
        <w:br w:type="textWrapping"/>
        <w:t xml:space="preserve">p. 116, who, as in his statements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other details, so here, ascribes unanimity</w:t>
        <w:br w:type="textWrapping"/>
        <w:t xml:space="preserve">[see below!] to the ancients: “in them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ancient 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beheld a figure of the</w:t>
        <w:br w:type="textWrapping"/>
        <w:t xml:space="preserve">four gospels,” suppressing also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discrepancies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application to the individual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gospels],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principal of</w:t>
        <w:br w:type="textWrapping"/>
        <w:t xml:space="preserve">the other interpretations prevalent among</w:t>
        <w:br w:type="textWrapping"/>
        <w:t xml:space="preserve">the ancients and moderns have been:</w:t>
        <w:br w:type="textWrapping"/>
        <w:t xml:space="preserve">2) the 4 elements: 3) the 4 cardinal</w:t>
        <w:br w:type="textWrapping"/>
        <w:t xml:space="preserve">virtues: 4) the 4 faculties and powers of</w:t>
        <w:br w:type="textWrapping"/>
        <w:t xml:space="preserve">the human soul: 5) Our Lord in the fourfold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 events of Redemption: 6) the</w:t>
        <w:br w:type="textWrapping"/>
        <w:t xml:space="preserve">4 patriarchal-churches: the lion being</w:t>
        <w:br w:type="textWrapping"/>
        <w:t xml:space="preserve">Jerusalem, for its constan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; the ox,</w:t>
        <w:br w:type="textWrapping"/>
        <w:t xml:space="preserve">Antioch, for its obedience; the man,</w:t>
        <w:br w:type="textWrapping"/>
        <w:t xml:space="preserve">Alexandria, for its human learning; the</w:t>
        <w:br w:type="textWrapping"/>
        <w:t xml:space="preserve">eagle, Constantinople, for having produced</w:t>
        <w:br w:type="textWrapping"/>
        <w:t xml:space="preserve">the men of most elevated contemplation:</w:t>
        <w:br w:type="textWrapping"/>
        <w:t xml:space="preserve">and Cornelius-a-lapide, who adopts this,</w:t>
        <w:br w:type="textWrapping"/>
        <w:t xml:space="preserve">interprets the throne of God to be “the</w:t>
        <w:br w:type="textWrapping"/>
        <w:t xml:space="preserve">see of Rome,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sits the lion of</w:t>
        <w:br w:type="textWrapping"/>
        <w:t xml:space="preserve">God:” 7) the 4 great Apostles, Peter, fervent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James the Lord’s brother,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patient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Matthew, good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Paul, always flying about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eagle: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8) all the doctors of the</w:t>
        <w:br w:type="textWrapping"/>
        <w:t xml:space="preserve">church: 9) four orders of churchmen,</w:t>
        <w:br w:type="textWrapping"/>
        <w:t xml:space="preserve">pastors, deacons, doctors, contemplatives:</w:t>
        <w:br w:type="textWrapping"/>
        <w:t xml:space="preserve">10) the 4 representatives of the New Test.</w:t>
        <w:br w:type="textWrapping"/>
        <w:t xml:space="preserve">church, as the four standards of the tribes</w:t>
        <w:br w:type="textWrapping"/>
        <w:t xml:space="preserve">Reuben, Judah, Ephraim, and Dan, which</w:t>
        <w:br w:type="textWrapping"/>
        <w:t xml:space="preserve">are traditionally thus reported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</w:t>
        <w:br w:type="textWrapping"/>
        <w:t xml:space="preserve">Num. ii.], were of the Old Test.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virtues of the Apostles, magnanimity,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beneficence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equity, wisdom: 12)</w:t>
        <w:br w:type="textWrapping"/>
        <w:t xml:space="preserve">the 4 principal angels: 13) the angelic,</w:t>
        <w:br w:type="textWrapping"/>
        <w:t xml:space="preserve">or equal-to-angelic, state of the glorified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5k4h0fFO5nvXLUCK4KozKO8UOQ==">AMUW2mXdjPQ2gskJXRCLCXLQFLxZ/1vItQJMCukOLNiO90i9AjPbJ7Jn6lC5j/fmhZfCGMSy0u37fBzTR23BOReph3KpkMszb4nll2BofBx0AlOAXAsukSc=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