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early expositors be cited, as it has been</w:t>
        <w:br w:type="textWrapping"/>
        <w:t xml:space="preserve">e.g. by Dr. Adams, im support of any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other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view than theirs, in which this Book</w:t>
        <w:br w:type="textWrapping"/>
        <w:t xml:space="preserve">shall still represent the Old Test. Such</w:t>
        <w:br w:type="textWrapping"/>
        <w:t xml:space="preserve">for example is that of Dr. Adams himself,</w:t>
        <w:br w:type="textWrapping"/>
        <w:t xml:space="preserve">who regards the opening of the scaled</w:t>
        <w:br w:type="textWrapping"/>
        <w:t xml:space="preserve">Book as symbolizing a future republication</w:t>
        <w:br w:type="textWrapping"/>
        <w:t xml:space="preserve">of the genuine text of the Old Test., by</w:t>
        <w:br w:type="textWrapping"/>
        <w:t xml:space="preserve">which the Jewish people is to be converted.</w:t>
        <w:br w:type="textWrapping"/>
        <w:t xml:space="preserve">The untenableness of this view</w:t>
        <w:br w:type="textWrapping"/>
        <w:t xml:space="preserve">appears at once, if only from [so to speak]</w:t>
        <w:br w:type="textWrapping"/>
        <w:t xml:space="preserve">its touching the apocalyptic course of</w:t>
        <w:br w:type="textWrapping"/>
        <w:t xml:space="preserve">visions at this point only, and finding no</w:t>
        <w:br w:type="textWrapping"/>
        <w:t xml:space="preserve">justification or expansion in any of the</w:t>
        <w:br w:type="textWrapping"/>
        <w:t xml:space="preserve">symbolic visions accompanying the opening</w:t>
        <w:br w:type="textWrapping"/>
        <w:t xml:space="preserve">of the seals. 2) Some have held the</w:t>
        <w:br w:type="textWrapping"/>
        <w:t xml:space="preserve">Book to be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Christ Himself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But for the</w:t>
        <w:br w:type="textWrapping"/>
        <w:t xml:space="preserve">same reasons as above, neither can this</w:t>
        <w:br w:type="textWrapping"/>
        <w:t xml:space="preserve">be maintained. 3) Wetstein takes it to be</w:t>
        <w:br w:type="textWrapping"/>
        <w:t xml:space="preserve">“the writing of divorcement written hy</w:t>
        <w:br w:type="textWrapping"/>
        <w:t xml:space="preserve">God against the Jewish nation:” which</w:t>
        <w:br w:type="textWrapping"/>
        <w:t xml:space="preserve">for the same reason falls to the ground.</w:t>
        <w:br w:type="textWrapping"/>
        <w:t xml:space="preserve">4) Schöttgen, the sentence pronounced</w:t>
        <w:br w:type="textWrapping"/>
        <w:t xml:space="preserve">by the Judge and His assessors against</w:t>
        <w:br w:type="textWrapping"/>
        <w:t xml:space="preserve">the enemies of the Church: and similarly,</w:t>
        <w:br w:type="textWrapping"/>
        <w:t xml:space="preserve">in the main, Hengstenberg : but this view,</w:t>
        <w:br w:type="textWrapping"/>
        <w:t xml:space="preserve">though strongly defended hy Hengstenberg,</w:t>
        <w:br w:type="textWrapping"/>
        <w:t xml:space="preserve">is not borne out by the contents of</w:t>
        <w:br w:type="textWrapping"/>
        <w:t xml:space="preserve">these chapters. 5) Aleasar holds it to be</w:t>
        <w:br w:type="textWrapping"/>
        <w:t xml:space="preserve">that part of the Apocalypse which treats</w:t>
        <w:br w:type="textWrapping"/>
        <w:t xml:space="preserve">of the opening of the seven seals [ch. vi.—</w:t>
        <w:br w:type="textWrapping"/>
        <w:t xml:space="preserve">xi.]: and nearly so Hengstenberg also,</w:t>
        <w:br w:type="textWrapping"/>
        <w:t xml:space="preserve">except that he allows only from vi. 1 to</w:t>
        <w:br w:type="textWrapping"/>
        <w:t xml:space="preserve">viii. 1 for this portion. But both are obviously</w:t>
        <w:br w:type="textWrapping"/>
        <w:t xml:space="preserve">wrong, seeing that the opening of</w:t>
        <w:br w:type="textWrapping"/>
        <w:t xml:space="preserve">the seventh seal evolves a series of symbolic</w:t>
        <w:br w:type="textWrapping"/>
        <w:t xml:space="preserve">actions which only ends with the</w:t>
        <w:br w:type="textWrapping"/>
        <w:t xml:space="preserve">book itself. So that this comes to 6)</w:t>
        <w:br w:type="textWrapping"/>
        <w:t xml:space="preserve">the Book being the Apocalypse itself: so</w:t>
        <w:br w:type="textWrapping"/>
        <w:t xml:space="preserve">Cornelius-a-lapide, seeing in the seven</w:t>
        <w:br w:type="textWrapping"/>
        <w:t xml:space="preserve">seals that part relating to their opening,</w:t>
        <w:br w:type="textWrapping"/>
        <w:t xml:space="preserve">and after that regarding the subsequent</w:t>
        <w:br w:type="textWrapping"/>
        <w:t xml:space="preserve">visions concerning Antichrist and the end</w:t>
        <w:br w:type="textWrapping"/>
        <w:t xml:space="preserve">of the world, as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contents of the book</w:t>
        <w:br w:type="textWrapping"/>
        <w:t xml:space="preserve">itself.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But he seems, in concluding his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paragraph, to resolve this view into the</w:t>
        <w:br w:type="textWrapping"/>
        <w:t xml:space="preserve">wider one, 7) that the Book represents</w:t>
        <w:br w:type="textWrapping"/>
        <w:t xml:space="preserve">“the deliberation and decision of the</w:t>
        <w:br w:type="textWrapping"/>
        <w:t xml:space="preserve">Divine Providence, wherein God determined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Himself to do or permit, &amp;c.”</w:t>
        <w:br w:type="textWrapping"/>
        <w:t xml:space="preserve">This is very nearly that of Arethas, Lyra,</w:t>
        <w:br w:type="textWrapping"/>
        <w:t xml:space="preserve">Vitringa, Mede, Ewald, De Wette, Stern,</w:t>
        <w:br w:type="textWrapping"/>
        <w:t xml:space="preserve">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sterdieck, and others, And this is, in</w:t>
        <w:br w:type="textWrapping"/>
        <w:t xml:space="preserve">the main, my own view. We may observe,</w:t>
        <w:br w:type="textWrapping"/>
        <w:t xml:space="preserve">that it is in fact but a limitation of this</w:t>
        <w:br w:type="textWrapping"/>
        <w:t xml:space="preserve">meaning, when many understand the Book</w:t>
        <w:br w:type="textWrapping"/>
        <w:t xml:space="preserve">to contain the prophetic fortunes of the</w:t>
        <w:br w:type="textWrapping"/>
        <w:t xml:space="preserve">Church of Christ: but also that it is a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mitation which has arisen from the</w:t>
        <w:br w:type="textWrapping"/>
        <w:t xml:space="preserve">mistake noticed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bove,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confounding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opening of the seals with the reading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contents of the book. Those</w:t>
        <w:br w:type="textWrapping"/>
        <w:t xml:space="preserve">successive openings, or if we will, the</w:t>
        <w:br w:type="textWrapping"/>
        <w:t xml:space="preserve">fortunes and periods of the Church and</w:t>
        <w:br w:type="textWrapping"/>
        <w:t xml:space="preserve">world, are but so many preparations for</w:t>
        <w:br w:type="textWrapping"/>
        <w:t xml:space="preserve">that final state of perfection in which</w:t>
        <w:br w:type="textWrapping"/>
        <w:t xml:space="preserve">the Lamb shall reveal to the Church</w:t>
        <w:br w:type="textWrapping"/>
        <w:t xml:space="preserve">the contents of the Book itself).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 I saw a strong angel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epithet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strong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by no means superfluous, but</w:t>
        <w:br w:type="textWrapping"/>
        <w:t xml:space="preserve">corresponds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loud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voice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below,</w:t>
        <w:br w:type="textWrapping"/>
        <w:t xml:space="preserve">which, as appears by what followed, penetrated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heaven and earth, and Hadés.</w:t>
        <w:br w:type="textWrapping"/>
        <w:t xml:space="preserve">Compare ch. x. 1,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otes)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proclaiming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a loud voice, Who is worthy to</w:t>
        <w:br w:type="textWrapping"/>
        <w:t xml:space="preserve">open the book, and to loose the seals</w:t>
        <w:br w:type="textWrapping"/>
        <w:t xml:space="preserve">of it?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no one was able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in heaven,</w:t>
        <w:br w:type="textWrapping"/>
        <w:t xml:space="preserve">nor yet upon the earth, nor yet under</w:t>
        <w:br w:type="textWrapping"/>
        <w:t xml:space="preserve">the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Hadés, the place of departed</w:t>
        <w:br w:type="textWrapping"/>
        <w:t xml:space="preserve">spirits: not,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open the</w:t>
        <w:br w:type="textWrapping"/>
        <w:t xml:space="preserve">book, nor yet to look on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looking</w:t>
        <w:br w:type="textWrapping"/>
        <w:t xml:space="preserve">on the book is an act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subsequent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</w:t>
        <w:br w:type="textWrapping"/>
        <w:t xml:space="preserve">opening it,—the looking on the book,</w:t>
        <w:br w:type="textWrapping"/>
        <w:t xml:space="preserve">with a view to read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the claim</w:t>
        <w:br w:type="textWrapping"/>
        <w:t xml:space="preserve">to open the book must be founded on a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cla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 of worthiness to see that which</w:t>
        <w:br w:type="textWrapping"/>
        <w:t xml:space="preserve">was contained in it).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4.] And I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(emphatic,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for my part’)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wept muc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because no one was found worthy to</w:t>
        <w:br w:type="textWrapping"/>
        <w:t xml:space="preserve">open the book, nor to look upon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Kuo" w:id="0" w:date="2023-11-10T14:40:41Z"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3.]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5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FQAbb4geSFEOCQGq9CA9NvyU0/g==">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