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it was not lying, but standing)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as if</w:t>
        <w:br w:type="textWrapping"/>
        <w:t xml:space="preserve">slain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(i.e. retaining the appearance of</w:t>
        <w:br w:type="textWrapping"/>
        <w:t xml:space="preserve">death-wounds on its body: looking as</w:t>
        <w:br w:type="textWrapping"/>
        <w:t xml:space="preserve">if it had been slain: compare ch. i. 18.</w:t>
        <w:br w:type="textWrapping"/>
        <w:t xml:space="preserve">So the majority of Commentators. Ebrard</w:t>
        <w:br w:type="textWrapping"/>
        <w:t xml:space="preserve">is quite wrong in supposing that the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as if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has any emphasis on it: it merely serves</w:t>
        <w:br w:type="textWrapping"/>
        <w:t xml:space="preserve">to solve the apparent paradox lying in</w:t>
        <w:br w:type="textWrapping"/>
        <w:t xml:space="preserve">the juxtaposition of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standing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slain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having seven horns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(the horn is the</w:t>
        <w:br w:type="textWrapping"/>
        <w:t xml:space="preserve">well known emblem of might: compare</w:t>
        <w:br w:type="textWrapping"/>
        <w:t xml:space="preserve">1 Sam. ii. 10; 1 Kings xxii. 11; Ps. cxii.</w:t>
        <w:br w:type="textWrapping"/>
        <w:t xml:space="preserve">9, cxlviii. 14; Dan. vii. 1, 20 ff., viii. 3 ff.;</w:t>
        <w:br w:type="textWrapping"/>
        <w:t xml:space="preserve">ch. xvii. 3 ff. The perfect number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seven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represents that “all power is given unto</w:t>
        <w:br w:type="textWrapping"/>
        <w:t xml:space="preserve">Him in heaven and earth,” Matt. xxviii.</w:t>
        <w:br w:type="textWrapping"/>
        <w:t xml:space="preserve">18)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 seven eyes, which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(eyes)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are the</w:t>
        <w:br w:type="textWrapping"/>
        <w:t xml:space="preserve">seven spirits of God sent forth into the</w:t>
        <w:br w:type="textWrapping"/>
        <w:t xml:space="preserve">whole earth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(i.e. which eyes represent</w:t>
        <w:br w:type="textWrapping"/>
        <w:t xml:space="preserve">the watchful active operation of God’s</w:t>
        <w:br w:type="textWrapping"/>
        <w:t xml:space="preserve">Spirit poured forth through the Death and</w:t>
        <w:br w:type="textWrapping"/>
        <w:t xml:space="preserve">by the victory of the Lamb, upon all flesh</w:t>
        <w:br w:type="textWrapping"/>
        <w:t xml:space="preserve">and all creation. As the seven burning</w:t>
        <w:br w:type="textWrapping"/>
        <w:t xml:space="preserve">lamps before the throne represented the</w:t>
        <w:br w:type="textWrapping"/>
        <w:t xml:space="preserve">Spirit of God immanent in the Godhead,</w:t>
        <w:br w:type="textWrapping"/>
        <w:t xml:space="preserve">so the seven eyes of the Lamb represent</w:t>
        <w:br w:type="textWrapping"/>
        <w:t xml:space="preserve">the same Spirit in his sevenfold perfection,</w:t>
        <w:br w:type="textWrapping"/>
        <w:t xml:space="preserve">profluent, so to speak, from the incarnate</w:t>
        <w:br w:type="textWrapping"/>
        <w:t xml:space="preserve">Redeemer: busied in His world-wide and</w:t>
        <w:br w:type="textWrapping"/>
        <w:t xml:space="preserve">world-long energy: the word used,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apestalmena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reminding us of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apostolic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work and church. Compare Zech. iv. 10: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Those seven... they are the eyes of the</w:t>
        <w:br w:type="textWrapping"/>
        <w:t xml:space="preserve">Lord which run to and fro through the</w:t>
        <w:br w:type="textWrapping"/>
        <w:t xml:space="preserve">whole earth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”).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7.]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Lamb takes the Book.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</w:t>
        <w:br w:type="textWrapping"/>
        <w:t xml:space="preserve">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(or,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came and took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(not, ‘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received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,’</w:t>
        <w:br w:type="textWrapping"/>
        <w:t xml:space="preserve">as Ebrurd. The book hy on the open</w:t>
        <w:br w:type="textWrapping"/>
        <w:t xml:space="preserve">hand of Him that sat on the throne,</w:t>
        <w:br w:type="textWrapping"/>
        <w:t xml:space="preserve">for any to take who was found worthy)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(i.e the Book; compare next verse)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out of the right hand of Him that sat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upon the throne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(Vitringa’s enquiry,</w:t>
        <w:br w:type="textWrapping"/>
        <w:t xml:space="preserve">whether we are to imagine the Lamb to</w:t>
        <w:br w:type="textWrapping"/>
        <w:t xml:space="preserve">have had partly a human form and hands,</w:t>
        <w:br w:type="textWrapping"/>
        <w:t xml:space="preserve">is rightly dismissed by 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ü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sterdieck as</w:t>
        <w:br w:type="textWrapping"/>
        <w:t xml:space="preserve">unneeded, and bespeaking want of tact)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8.]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Song of praise following thereupon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when he took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(not,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when</w:t>
        <w:br w:type="textWrapping"/>
        <w:t xml:space="preserve">he had taken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A. V., but a pure past:</w:t>
        <w:br w:type="textWrapping"/>
        <w:t xml:space="preserve">the context, and not the word itself, indi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ating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that the act to be described was</w:t>
        <w:br w:type="textWrapping"/>
        <w:t xml:space="preserve">subsequent to that thus expressed)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</w:t>
        <w:br w:type="textWrapping"/>
        <w:t xml:space="preserve">book, the four living-beings and the</w:t>
        <w:br w:type="textWrapping"/>
        <w:t xml:space="preserve">twenty-four elders fell down before the</w:t>
        <w:br w:type="textWrapping"/>
        <w:t xml:space="preserve">Lamb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(who shares the divine throne, and</w:t>
        <w:br w:type="textWrapping"/>
        <w:t xml:space="preserve">hono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r, and worship, ver. 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ch. xxii. 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and ch. iii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21),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having each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them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(this apparently applies only to the elders:</w:t>
        <w:br w:type="textWrapping"/>
        <w:t xml:space="preserve">not for any grammatical reason, but 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 symbolism: for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1) it is</w:t>
        <w:br w:type="textWrapping"/>
        <w:t xml:space="preserve">unnatural to suppose figures described as</w:t>
        <w:br w:type="textWrapping"/>
        <w:t xml:space="preserve">the four living-beings are, having harps or</w:t>
        <w:br w:type="textWrapping"/>
        <w:t xml:space="preserve">vials; and even if this is not to be pressed</w:t>
        <w:br w:type="textWrapping"/>
        <w:t xml:space="preserve">[see above on ver. 7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ye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2) it is 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onsistent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with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ight view of the four</w:t>
        <w:br w:type="textWrapping"/>
        <w:t xml:space="preserve">living-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eings, as representing creation,</w:t>
        <w:br w:type="textWrapping"/>
        <w:t xml:space="preserve">that they should present the prayers of</w:t>
        <w:br w:type="textWrapping"/>
        <w:t xml:space="preserve">the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ints)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a harp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(properly a zithern or</w:t>
        <w:br w:type="textWrapping"/>
        <w:t xml:space="preserve">kind of guitar, played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ither with the</w:t>
        <w:br w:type="textWrapping"/>
        <w:t xml:space="preserve">hand, or with a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plectrum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or quill),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and</w:t>
        <w:br w:type="textWrapping"/>
        <w:t xml:space="preserve">golden vials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(cups, or bowls: or, by the</w:t>
        <w:br w:type="textWrapping"/>
        <w:t xml:space="preserve">context, cens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rs)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full of incense, which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(vials: each vial being full of 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ense)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are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(represent)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prayers of the saints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especially ch. viii.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Ps.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xl. 2,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Let</w:t>
        <w:br w:type="textWrapping"/>
        <w:t xml:space="preserve">my prayer be set forth before Thee as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incense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twenty-four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lders, representing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 they do the whole church of God,</w:t>
        <w:br w:type="textWrapping"/>
        <w:t xml:space="preserve">are represented as of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ing the praises and</w:t>
        <w:br w:type="textWrapping"/>
        <w:t xml:space="preserve">the prayers of the whole church: the</w:t>
        <w:br w:type="textWrapping"/>
        <w:t xml:space="preserve">harps representing the former, the censers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latter. Of any thing approaching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intercession on the part of the glorified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4HDt0XZ4ETzsqC9VDUIn9dLa2Pw==">AMUW2mU0Q77AqmJB2aKt/4FRfuNfiQZTbt3lAOkBNQIFSkLmXe1vk9cIt2oxn+RRgzkyIxY1CynB367wka4vP3zTzIx0p8fQY8fOunoHRUqy2omAWPi6els=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