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worshippers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 the elect church of the first-born, the</w:t>
        <w:br w:type="textWrapping"/>
        <w:t xml:space="preserve">nations will correspond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</w:t>
        <w:br w:type="textWrapping"/>
        <w:t xml:space="preserve">outside this sacred enclosure: those over</w:t>
        <w:br w:type="textWrapping"/>
        <w:t xml:space="preserve">whom eventually the millennial reign of</w:t>
        <w:br w:type="textWrapping"/>
        <w:t xml:space="preserve">ch. xx. shall be exercised: those from</w:t>
        <w:br w:type="textWrapping"/>
        <w:t xml:space="preserve">among whom shall spring the enmity</w:t>
        <w:br w:type="textWrapping"/>
        <w:t xml:space="preserve">against God’s church, but among whom</w:t>
        <w:br w:type="textWrapping"/>
        <w:t xml:space="preserve">also shall be many who shall fear, and</w:t>
        <w:br w:type="textWrapping"/>
        <w:t xml:space="preserve">give God glory, compare ver. 13. Of these</w:t>
        <w:br w:type="textWrapping"/>
        <w:t xml:space="preserve">is formed the outward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eming church,</w:t>
        <w:br w:type="textWrapping"/>
        <w:t xml:space="preserve">mixed up with the world; in them, though</w:t>
        <w:br w:type="textWrapping"/>
        <w:t xml:space="preserve">not in each case commensurate with them,</w:t>
        <w:br w:type="textWrapping"/>
        <w:t xml:space="preserve">is Babylon, is the reign of the wild-beast,</w:t>
        <w:br w:type="textWrapping"/>
        <w:t xml:space="preserve">the agency of the false prophet: they are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dwellers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material</w:t>
        <w:br w:type="textWrapping"/>
        <w:t xml:space="preserve">on which judgment and mercy are severally</w:t>
        <w:br w:type="textWrapping"/>
        <w:t xml:space="preserve">exercised in the rest of this book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especially ver. 18], as contrasted with God’s</w:t>
        <w:br w:type="textWrapping"/>
        <w:t xml:space="preserve">own people, gathered and to be gathered</w:t>
        <w:br w:type="textWrapping"/>
        <w:t xml:space="preserve">out from among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shall</w:t>
        <w:br w:type="textWrapping"/>
        <w:t xml:space="preserve">tread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trample as conquerors,</w:t>
        <w:br w:type="textWrapping"/>
        <w:t xml:space="preserve">the outer church being in subjection to</w:t>
        <w:br w:type="textWrapping"/>
        <w:t xml:space="preserve">them: see Luke xxi. 24, Dan. viii. 13.</w:t>
        <w:br w:type="textWrapping"/>
        <w:t xml:space="preserve">The other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tread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merely,</w:t>
        <w:br w:type="textWrapping"/>
        <w:t xml:space="preserve">is of course included; but must not</w:t>
        <w:br w:type="textWrapping"/>
        <w:t xml:space="preserve">be made the prevalent one. The period</w:t>
        <w:br w:type="textWrapping"/>
        <w:t xml:space="preserve">named shall be one during which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ngdom of heaven suffereth violence,</w:t>
        <w:br w:type="textWrapping"/>
        <w:t xml:space="preserve">and violent men take it by force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Matt.</w:t>
        <w:br w:type="textWrapping"/>
        <w:t xml:space="preserve">xi.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(Jerusalem, in the</w:t>
        <w:br w:type="textWrapping"/>
        <w:t xml:space="preserve">literal sense of the prophecy: the whole</w:t>
        <w:br w:type="textWrapping"/>
        <w:t xml:space="preserve">temple except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sanctuary itself, being counted with the</w:t>
        <w:br w:type="textWrapping"/>
        <w:t xml:space="preserve">city outside)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forty and two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period occurs in three forms in this</w:t>
        <w:br w:type="textWrapping"/>
        <w:t xml:space="preserve">BOOk: 1) as forty-two mouths ; see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5: 2)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1260 days = 42 months x 30,</w:t>
        <w:br w:type="textWrapping"/>
        <w:t xml:space="preserve">see ver. 3, ch.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 : 3) as time, times,</w:t>
        <w:br w:type="textWrapping"/>
        <w:t xml:space="preserve">and half a time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1/2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 = 3 x 360 +</w:t>
        <w:br w:type="textWrapping"/>
        <w:t xml:space="preserve">180 = 1260 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ch, xii,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latter designation is also found in Dan.</w:t>
        <w:br w:type="textWrapping"/>
        <w:t xml:space="preserve">vii. 25, xii. 7. With respect to these</w:t>
        <w:br w:type="textWrapping"/>
        <w:t xml:space="preserve">periods, I may say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equal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they certainly seem to be, we have no right to sup-</w:t>
        <w:br w:type="textWrapping"/>
        <w:t xml:space="preserve">pose them, in any two given cases,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unless the context requires such</w:t>
        <w:br w:type="textWrapping"/>
        <w:t xml:space="preserve">supposition. For instance, in these two</w:t>
        <w:br w:type="textWrapping"/>
        <w:t xml:space="preserve">verses, 2 and 3, there is strong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regard the two equal periods as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cident and identical : but it is plain that</w:t>
        <w:br w:type="textWrapping"/>
        <w:t xml:space="preserve">such a view is not required by the context;</w:t>
        <w:br w:type="textWrapping"/>
        <w:t xml:space="preserve">the prophecy contains no note of such coincidence, but may be very simply read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it, on the view that the two periods are</w:t>
        <w:br w:type="textWrapping"/>
        <w:t xml:space="preserve">equal in duration, but independent of one</w:t>
        <w:br w:type="textWrapping"/>
        <w:t xml:space="preserve">another: and the rather, that this prophecy, as has been already shewn, is of a</w:t>
        <w:br w:type="textWrapping"/>
        <w:t xml:space="preserve">compendious character, hereafter to be</w:t>
        <w:br w:type="textWrapping"/>
        <w:t xml:space="preserve">stated at large. I will further remark, and</w:t>
        <w:br w:type="textWrapping"/>
        <w:t xml:space="preserve">the reader will find this abundantly borne</w:t>
        <w:br w:type="textWrapping"/>
        <w:t xml:space="preserve">out by research into histories of apocalyptic</w:t>
        <w:br w:type="textWrapping"/>
        <w:t xml:space="preserve">exegesis, that no solution at all approaching</w:t>
        <w:br w:type="textWrapping"/>
        <w:t xml:space="preserve">to a satisfactory one has ever yet been given</w:t>
        <w:br w:type="textWrapping"/>
        <w:t xml:space="preserve">of any one of these periods. This being</w:t>
        <w:br w:type="textWrapping"/>
        <w:t xml:space="preserve">so, my principle is to regard them as being</w:t>
        <w:br w:type="textWrapping"/>
        <w:t xml:space="preserve">still among the things unknown to the</w:t>
        <w:br w:type="textWrapping"/>
        <w:t xml:space="preserve">Church, and awaiting their elucidation by</w:t>
        <w:br w:type="textWrapping"/>
        <w:t xml:space="preserve">the event. It is our duty to feel our way</w:t>
        <w:br w:type="textWrapping"/>
        <w:t xml:space="preserve">by all the indications which Scripture furnishes, and by the light which history, in</w:t>
        <w:br w:type="textWrapping"/>
        <w:t xml:space="preserve">its main and obvious salient events, has</w:t>
        <w:br w:type="textWrapping"/>
        <w:t xml:space="preserve">thrown on Scripture: and, when those fail</w:t>
        <w:br w:type="textWrapping"/>
        <w:t xml:space="preserve">us, to be content to confess our ignorance.</w:t>
        <w:br w:type="textWrapping"/>
        <w:t xml:space="preserve">An apocalyptic commentary which explains every thing, is self-convicted of</w:t>
        <w:br w:type="textWrapping"/>
        <w:t xml:space="preserve">error)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3—13.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TWO WITNESSES: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  <w:br w:type="textWrapping"/>
        <w:t xml:space="preserve">testimony, death, resurrection, ascension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consequences on the beholders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remarks just made are here especially applicable, No solution has ever been given</w:t>
        <w:br w:type="textWrapping"/>
        <w:t xml:space="preserve">of this portion of the prophecy. Either the</w:t>
        <w:br w:type="textWrapping"/>
        <w:t xml:space="preserve">two witnesses are literal,—two individual</w:t>
        <w:br w:type="textWrapping"/>
        <w:t xml:space="preserve">men,—or they are symbolical,—two individuals taken as the concentration of principles and characteristics, and this either</w:t>
        <w:br w:type="textWrapping"/>
        <w:t xml:space="preserve">in themselves, or as representing men who</w:t>
        <w:br w:type="textWrapping"/>
        <w:t xml:space="preserve">embodied those principles and characteristics.</w:t>
        <w:br w:type="textWrapping"/>
        <w:t xml:space="preserve">In the following notes I shall point</w:t>
        <w:br w:type="textWrapping"/>
        <w:t xml:space="preserve">out how far one, how far another of these</w:t>
        <w:br w:type="textWrapping"/>
        <w:t xml:space="preserve">views, is favoured by the text, and leave the</w:t>
        <w:br w:type="textWrapping"/>
        <w:t xml:space="preserve">reader to judge.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will give to my two</w:t>
        <w:br w:type="textWrapping"/>
        <w:t xml:space="preserve">witnesses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heavenly voice is still speaking in the name of Christ. That we must</w:t>
        <w:br w:type="textWrapping"/>
        <w:t xml:space="preserve">not press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inference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speaks, is plain by the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</w:t>
        <w:br w:type="textWrapping"/>
        <w:t xml:space="preserve">also their Lord was crucified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below. The</w:t>
        <w:br w:type="textWrapping"/>
        <w:t xml:space="preserve">definite article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[in the original, it is,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two witnesses of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seems as if</w:t>
        <w:br w:type="textWrapping"/>
        <w:t xml:space="preserve">the two witnesses were well known, and</w:t>
        <w:br w:type="textWrapping"/>
        <w:t xml:space="preserve">distinct in their individuality.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essential to the prophecy, and is not to be</w:t>
        <w:br w:type="textWrapping"/>
        <w:t xml:space="preserve">explained away. No interpretation can be</w:t>
        <w:br w:type="textWrapping"/>
        <w:t xml:space="preserve">right which does not, either in individuals,</w:t>
        <w:br w:type="textWrapping"/>
        <w:t xml:space="preserve">or in characteristic lines of testimony, retain and bring out this dualism. See</w:t>
        <w:br w:type="textWrapping"/>
        <w:t xml:space="preserve">further 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they shall prophesy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3T17:11:22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R8U7qS8ydAOeqtr47XPSyBDFA==">CgMxLjAaJwoBMBIiCiAIBCocCgtBQUFCQVU1alplOBAIGgtBQUFCQVU1alplOCLgAQoLQUFBQkFVNWpaZTgSrgEKC0FBQUJBVTVqWmU4EgtBQUFCQVU1alplOBoSCgl0ZXh0L2h0bWwSBXRhZyAyIhMKCnRleHQvcGxhaW4SBXRhZyAyKhsiFTExMjQ5ODU3ODA4NjQ5MzgzMjQxMCgAOAAw76+qzbwxOO+vqs28MUoRCgp0ZXh0L3BsYWluEgNBbmRaDDM0cHV5cXg4cm9udHICIAB4AJoBBggAEAAYAKoBBxIFdGFnIDKwAQC4AQAY76+qzbwxIO+vqs28MTAAQhBraXguOHMydjBhZHdybTFkOAByITFnTnpPZVJFcVJTa255d0V6clpCTU1taWwzT18xMEJ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