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application of the words.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could not be more strongly indicated).</w:t>
        <w:br w:type="textWrapping"/>
        <w:t xml:space="preserve">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the present tense</w:t>
        <w:br w:type="textWrapping"/>
        <w:t xml:space="preserve">above)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to shut the heaven,</w:t>
        <w:br w:type="textWrapping"/>
        <w:t xml:space="preserve">that the rain may not rain during the</w:t>
        <w:br w:type="textWrapping"/>
        <w:t xml:space="preserve">days of their 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did Elijah: the</w:t>
        <w:br w:type="textWrapping"/>
        <w:t xml:space="preserve">duration of the time also corresponding :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reff.):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have power over the</w:t>
        <w:br w:type="textWrapping"/>
        <w:t xml:space="preserve">waters to turn them into 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had</w:t>
        <w:br w:type="textWrapping"/>
        <w:t xml:space="preserve">Moses, ref.),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smite the earth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1 Sam. iv. 8, from which, applying to</w:t>
        <w:br w:type="textWrapping"/>
        <w:t xml:space="preserve">the plagues in Egypt, the expression is</w:t>
        <w:br w:type="textWrapping"/>
        <w:t xml:space="preserve">taken)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plague as often as they shall</w:t>
        <w:br w:type="textWrapping"/>
        <w:t xml:space="preserve">be minded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 this points out the spirit</w:t>
        <w:br w:type="textWrapping"/>
        <w:t xml:space="preserve">and power of Moses, combined with that of</w:t>
        <w:br w:type="textWrapping"/>
        <w:t xml:space="preserve">Elias. And undoubtedly, it is in these two</w:t>
        <w:br w:type="textWrapping"/>
        <w:t xml:space="preserve">directions that we must look for the two</w:t>
        <w:br w:type="textWrapping"/>
        <w:t xml:space="preserve">witnesses, or lines of witnesses. The one</w:t>
        <w:br w:type="textWrapping"/>
        <w:t xml:space="preserve">impersonates the law, the other the prophets. The one reminds us of the prophet</w:t>
        <w:br w:type="textWrapping"/>
        <w:t xml:space="preserve">whom God should raise up like unto Moses;</w:t>
        <w:br w:type="textWrapping"/>
        <w:t xml:space="preserve">the other of Elias the prophet, who should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 before the great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terrible day of</w:t>
        <w:br w:type="textWrapping"/>
        <w:t xml:space="preserve">the Lord;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wast ordained for re-</w:t>
        <w:br w:type="textWrapping"/>
        <w:t xml:space="preserve">proof in their times, to pacify the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Lor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's judgment, before it brake</w:t>
        <w:br w:type="textWrapping"/>
        <w:t xml:space="preserve">forth into fury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Eeclus. xviii. 10. But</w:t>
        <w:br w:type="textWrapping"/>
        <w:t xml:space="preserve">whether we are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prophecies</w:t>
        <w:br w:type="textWrapping"/>
        <w:t xml:space="preserve">as to be fulfilled by individuals, or by lines</w:t>
        <w:br w:type="textWrapping"/>
        <w:t xml:space="preserve">of testimony, must depend entirely on the</w:t>
        <w:br w:type="textWrapping"/>
        <w:t xml:space="preserve">indications here given).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{7}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when they</w:t>
        <w:br w:type="textWrapping"/>
        <w:t xml:space="preserve">have finished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used in the original</w:t>
        <w:br w:type="textWrapping"/>
        <w:t xml:space="preserve">implies, as plainly as words can imply it,</w:t>
        <w:br w:type="textWrapping"/>
        <w:t xml:space="preserve">that the whole period of their testimony</w:t>
        <w:br w:type="textWrapping"/>
        <w:t xml:space="preserve">will be at an end when that which is next</w:t>
        <w:br w:type="textWrapping"/>
        <w:t xml:space="preserve">said shall happen. All attempts of the</w:t>
        <w:br w:type="textWrapping"/>
        <w:t xml:space="preserve">allegorical expositors to escape this plain</w:t>
        <w:br w:type="textWrapping"/>
        <w:t xml:space="preserve">meaning of the words are in vain, Such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is, “when they shall be about finishing: “whilst they shall perform;”</w:t>
        <w:br w:type="textWrapping"/>
        <w:t xml:space="preserve">“when they shall lave completed their</w:t>
        <w:br w:type="textWrapping"/>
        <w:t xml:space="preserve">testimony,” meaning thereby not the</w:t>
        <w:br w:type="textWrapping"/>
        <w:t xml:space="preserve">whole course of it, but any one complete</w:t>
        <w:br w:type="textWrapping"/>
        <w:t xml:space="preserve">delivery of it, which others might have</w:t>
        <w:br w:type="textWrapping"/>
        <w:t xml:space="preserve">followed)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their testimony, the wild-beast</w:t>
        <w:br w:type="textWrapping"/>
        <w:t xml:space="preserve">that cometh up out of the abyss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</w:t>
        <w:br w:type="textWrapping"/>
        <w:t xml:space="preserve">is the first mention of the wild-beast;</w:t>
        <w:br w:type="textWrapping"/>
        <w:t xml:space="preserve">and the whole description, as remarked</w:t>
        <w:br w:type="textWrapping"/>
        <w:t xml:space="preserve">above, is anticipatory. The present tense</w:t>
        <w:br w:type="textWrapping"/>
        <w:t xml:space="preserve">gives simply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designation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so often: and</w:t>
        <w:br w:type="textWrapping"/>
        <w:t xml:space="preserve">is not to be interpreted future, “that is</w:t>
        <w:br w:type="textWrapping"/>
        <w:t xml:space="preserve">to come up.”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beast is</w:t>
        <w:br w:type="textWrapping"/>
        <w:t xml:space="preserve">that he cometh up out of the abyss.</w:t>
        <w:br w:type="textWrapping"/>
        <w:t xml:space="preserve">This wild-beast is evidently identical with</w:t>
        <w:br w:type="textWrapping"/>
        <w:t xml:space="preserve">that mentioned in ch, xvii. 8, of which</w:t>
        <w:br w:type="textWrapping"/>
        <w:t xml:space="preserve">the same term is used,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is about</w:t>
        <w:br w:type="textWrapping"/>
        <w:t xml:space="preserve">to come up out of the abyss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 and if so,</w:t>
        <w:br w:type="textWrapping"/>
        <w:t xml:space="preserve">with that also which is introduced ch. xii</w:t>
        <w:br w:type="textWrapping"/>
        <w:t xml:space="preserve">1 ff.,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wild-beast coming up out of</w:t>
        <w:br w:type="textWrapping"/>
        <w:t xml:space="preserve">the sea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seeing that the same details,</w:t>
        <w:br w:type="textWrapping"/>
        <w:t xml:space="preserve">of the seven heads and ten horns, are</w:t>
        <w:br w:type="textWrapping"/>
        <w:t xml:space="preserve">ascribed to the two. But, though the</w:t>
        <w:br w:type="textWrapping"/>
        <w:t xml:space="preserve">appellation is anticipatory as far us this</w:t>
        <w:br w:type="textWrapping"/>
        <w:t xml:space="preserve">book is concerned, the beast spoken of was</w:t>
        <w:br w:type="textWrapping"/>
        <w:t xml:space="preserve">already familiar to its readers from Dan.</w:t>
        <w:br w:type="textWrapping"/>
        <w:t xml:space="preserve">vii. 21: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make war with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very expression is from Dan.</w:t>
        <w:br w:type="textWrapping"/>
        <w:t xml:space="preserve">vii, 21),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shall conquer them and</w:t>
        <w:br w:type="textWrapping"/>
        <w:t xml:space="preserve">shall kill them. {8}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their corpse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(“their</w:t>
        <w:br w:type="textWrapping"/>
        <w:t xml:space="preserve">wreck.” The singular is used, not for</w:t>
        <w:br w:type="textWrapping"/>
        <w:t xml:space="preserve">any mystical reason, but simply because</w:t>
        <w:br w:type="textWrapping"/>
        <w:t xml:space="preserve">the word in the original does not properly</w:t>
        <w:br w:type="textWrapping"/>
        <w:t xml:space="preserve">signify a dead body,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which has</w:t>
        <w:br w:type="textWrapping"/>
        <w:t xml:space="preserve">fallen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 it of one, or of many. Below,</w:t>
        <w:br w:type="textWrapping"/>
        <w:t xml:space="preserve">where the context requires the separate</w:t>
        <w:br w:type="textWrapping"/>
        <w:t xml:space="preserve">corpses to be specified, wo have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5T00:03:3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11:7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z08aE/zbx68IRF8+Uj7Jx9bsw==">CgMxLjAaJwoBMBIiCiAIBCocCgtBQUFCQ1k0T0lHURAIGgtBQUFCQ1k0T0lHUSLjAQoLQUFBQkNZNE9JR1ESswEKC0FBQUJDWTRPSUdREgtBQUFCQ1k0T0lHURoWCgl0ZXh0L2h0bWwSCVJldi4gMTE6NyIXCgp0ZXh0L3BsYWluEglSZXYuIDExOjcqGyIVMTEzOTU4Mjg3NTk2MTAyNDYxNzUyKAA4ADCzrKTWxjE4s6yk1sYxShEKCnRleHQvcGxhaW4SA3s3fVoLNWwzYmpkZjQxNXNyAiAAeACaAQYIABAAGACqAQsSCVJldi4gMTE6NxizrKTWxjEgs6yk1sYxQhBraXguZDA3OW41YmVibm45OAByITFPMFVsU1hMN3ZRbVVmSTZ4MG5kQmN4bFIyMjNaY082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